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2" w:rightChars="-69"/>
        <w:rPr>
          <w:sz w:val="28"/>
          <w:szCs w:val="28"/>
          <w:lang w:val="en-US"/>
        </w:rPr>
      </w:pPr>
      <w:r>
        <w:rPr>
          <w:rFonts w:hint="eastAsia"/>
          <w:sz w:val="28"/>
          <w:szCs w:val="28"/>
          <w:lang w:val="en-US"/>
        </w:rPr>
        <w:t>项目</w:t>
      </w:r>
      <w:r>
        <w:rPr>
          <w:rFonts w:hint="eastAsia"/>
          <w:sz w:val="28"/>
          <w:szCs w:val="28"/>
        </w:rPr>
        <w:t>编号：</w:t>
      </w:r>
      <w:r>
        <w:rPr>
          <w:rFonts w:hint="eastAsia"/>
          <w:sz w:val="28"/>
          <w:szCs w:val="28"/>
          <w:lang w:val="en-US"/>
        </w:rPr>
        <w:t>HBCD23-15</w:t>
      </w:r>
    </w:p>
    <w:p>
      <w:pPr>
        <w:pStyle w:val="26"/>
        <w:tabs>
          <w:tab w:val="left" w:pos="8280"/>
        </w:tabs>
        <w:spacing w:line="800" w:lineRule="exact"/>
        <w:ind w:left="0" w:leftChars="0" w:right="51" w:rightChars="23" w:hanging="12" w:firstLineChars="0"/>
        <w:jc w:val="center"/>
        <w:rPr>
          <w:rFonts w:ascii="黑体" w:hAnsi="黑体" w:eastAsia="黑体" w:cs="黑体"/>
          <w:b/>
          <w:sz w:val="48"/>
          <w:szCs w:val="48"/>
          <w:lang w:val="en-US"/>
        </w:rPr>
      </w:pPr>
    </w:p>
    <w:p>
      <w:pPr>
        <w:pStyle w:val="26"/>
        <w:tabs>
          <w:tab w:val="left" w:pos="8280"/>
        </w:tabs>
        <w:spacing w:line="800" w:lineRule="exact"/>
        <w:ind w:left="0" w:leftChars="0" w:right="51" w:rightChars="23" w:hanging="12" w:firstLineChars="0"/>
        <w:jc w:val="center"/>
        <w:rPr>
          <w:rFonts w:ascii="黑体" w:hAnsi="黑体" w:eastAsia="黑体" w:cs="黑体"/>
          <w:b/>
          <w:sz w:val="48"/>
          <w:szCs w:val="48"/>
          <w:lang w:val="en-US"/>
        </w:rPr>
      </w:pPr>
      <w:r>
        <w:rPr>
          <w:rFonts w:hint="eastAsia" w:ascii="黑体" w:hAnsi="黑体" w:eastAsia="黑体" w:cs="黑体"/>
          <w:b/>
          <w:sz w:val="48"/>
          <w:szCs w:val="48"/>
          <w:lang w:val="en-US"/>
        </w:rPr>
        <w:t>蔚县文物事业管理所2023年度古堡保护项目-西合营龙神庙保护修缮工程</w:t>
      </w:r>
    </w:p>
    <w:p>
      <w:pPr>
        <w:rPr>
          <w:lang w:val="en-US"/>
        </w:rPr>
      </w:pPr>
    </w:p>
    <w:p>
      <w:pPr>
        <w:pStyle w:val="39"/>
        <w:rPr>
          <w:lang w:val="en-US"/>
        </w:rPr>
      </w:pPr>
    </w:p>
    <w:p>
      <w:pPr>
        <w:pStyle w:val="25"/>
        <w:ind w:firstLine="0" w:firstLineChars="0"/>
      </w:pPr>
    </w:p>
    <w:p>
      <w:pPr>
        <w:ind w:right="-152" w:rightChars="-69"/>
        <w:jc w:val="center"/>
        <w:rPr>
          <w:rFonts w:ascii="黑体" w:hAnsi="黑体" w:eastAsia="黑体" w:cs="黑体"/>
          <w:b/>
          <w:sz w:val="72"/>
          <w:szCs w:val="72"/>
        </w:rPr>
      </w:pPr>
      <w:r>
        <w:rPr>
          <w:rFonts w:hint="eastAsia" w:ascii="黑体" w:hAnsi="黑体" w:eastAsia="黑体" w:cs="黑体"/>
          <w:b/>
          <w:sz w:val="72"/>
          <w:szCs w:val="72"/>
        </w:rPr>
        <w:t>竞</w:t>
      </w:r>
    </w:p>
    <w:p>
      <w:pPr>
        <w:ind w:right="-152" w:rightChars="-69"/>
        <w:jc w:val="center"/>
        <w:rPr>
          <w:rFonts w:ascii="黑体" w:hAnsi="黑体" w:eastAsia="黑体" w:cs="黑体"/>
          <w:b/>
          <w:sz w:val="72"/>
          <w:szCs w:val="72"/>
        </w:rPr>
      </w:pPr>
      <w:r>
        <w:rPr>
          <w:rFonts w:hint="eastAsia" w:ascii="黑体" w:hAnsi="黑体" w:eastAsia="黑体" w:cs="黑体"/>
          <w:b/>
          <w:sz w:val="72"/>
          <w:szCs w:val="72"/>
        </w:rPr>
        <w:t>争</w:t>
      </w:r>
    </w:p>
    <w:p>
      <w:pPr>
        <w:ind w:right="-152" w:rightChars="-69"/>
        <w:jc w:val="center"/>
        <w:rPr>
          <w:rFonts w:ascii="黑体" w:hAnsi="黑体" w:eastAsia="黑体" w:cs="黑体"/>
          <w:b/>
          <w:sz w:val="72"/>
          <w:szCs w:val="72"/>
        </w:rPr>
      </w:pPr>
      <w:r>
        <w:rPr>
          <w:rFonts w:hint="eastAsia" w:ascii="黑体" w:hAnsi="黑体" w:eastAsia="黑体" w:cs="黑体"/>
          <w:b/>
          <w:sz w:val="72"/>
          <w:szCs w:val="72"/>
        </w:rPr>
        <w:t>性</w:t>
      </w:r>
    </w:p>
    <w:p>
      <w:pPr>
        <w:ind w:right="-152" w:rightChars="-69"/>
        <w:jc w:val="center"/>
        <w:rPr>
          <w:rFonts w:ascii="黑体" w:hAnsi="黑体" w:eastAsia="黑体" w:cs="黑体"/>
          <w:b/>
          <w:sz w:val="72"/>
          <w:szCs w:val="72"/>
        </w:rPr>
      </w:pPr>
      <w:r>
        <w:rPr>
          <w:rFonts w:hint="eastAsia" w:ascii="黑体" w:hAnsi="黑体" w:eastAsia="黑体" w:cs="黑体"/>
          <w:b/>
          <w:sz w:val="72"/>
          <w:szCs w:val="72"/>
        </w:rPr>
        <w:t>磋</w:t>
      </w:r>
    </w:p>
    <w:p>
      <w:pPr>
        <w:ind w:right="-152" w:rightChars="-69"/>
        <w:jc w:val="center"/>
        <w:rPr>
          <w:rFonts w:ascii="黑体" w:hAnsi="黑体" w:eastAsia="黑体" w:cs="黑体"/>
          <w:b/>
          <w:sz w:val="72"/>
          <w:szCs w:val="72"/>
        </w:rPr>
      </w:pPr>
      <w:r>
        <w:rPr>
          <w:rFonts w:hint="eastAsia" w:ascii="黑体" w:hAnsi="黑体" w:eastAsia="黑体" w:cs="黑体"/>
          <w:b/>
          <w:sz w:val="72"/>
          <w:szCs w:val="72"/>
        </w:rPr>
        <w:t>商</w:t>
      </w:r>
    </w:p>
    <w:p>
      <w:pPr>
        <w:ind w:right="-152" w:rightChars="-69"/>
        <w:jc w:val="center"/>
        <w:rPr>
          <w:rFonts w:ascii="黑体" w:hAnsi="黑体" w:eastAsia="黑体" w:cs="黑体"/>
          <w:b/>
          <w:sz w:val="72"/>
          <w:szCs w:val="72"/>
        </w:rPr>
      </w:pPr>
      <w:r>
        <w:rPr>
          <w:rFonts w:hint="eastAsia" w:ascii="黑体" w:hAnsi="黑体" w:eastAsia="黑体" w:cs="黑体"/>
          <w:b/>
          <w:sz w:val="72"/>
          <w:szCs w:val="72"/>
        </w:rPr>
        <w:t>文</w:t>
      </w:r>
    </w:p>
    <w:p>
      <w:pPr>
        <w:ind w:right="-152" w:rightChars="-69"/>
        <w:jc w:val="center"/>
        <w:rPr>
          <w:rFonts w:ascii="黑体" w:hAnsi="黑体" w:eastAsia="黑体" w:cs="黑体"/>
          <w:b/>
          <w:sz w:val="72"/>
          <w:szCs w:val="72"/>
        </w:rPr>
      </w:pPr>
      <w:r>
        <w:rPr>
          <w:rFonts w:hint="eastAsia" w:ascii="黑体" w:hAnsi="黑体" w:eastAsia="黑体" w:cs="黑体"/>
          <w:b/>
          <w:sz w:val="72"/>
          <w:szCs w:val="72"/>
        </w:rPr>
        <w:t>件</w:t>
      </w:r>
    </w:p>
    <w:p>
      <w:pPr>
        <w:pStyle w:val="26"/>
        <w:tabs>
          <w:tab w:val="left" w:pos="8280"/>
        </w:tabs>
        <w:ind w:left="0" w:leftChars="0" w:right="-152" w:rightChars="-69" w:firstLine="0" w:firstLineChars="0"/>
      </w:pPr>
    </w:p>
    <w:p>
      <w:pPr>
        <w:autoSpaceDE/>
        <w:autoSpaceDN/>
        <w:spacing w:line="480" w:lineRule="auto"/>
        <w:ind w:right="-152" w:rightChars="-69"/>
        <w:jc w:val="both"/>
        <w:rPr>
          <w:rFonts w:eastAsia="黑体"/>
          <w:b/>
          <w:bCs/>
          <w:sz w:val="28"/>
          <w:szCs w:val="28"/>
        </w:rPr>
      </w:pPr>
      <w:r>
        <w:rPr>
          <w:rFonts w:hint="eastAsia" w:ascii="黑体" w:hAnsi="黑体" w:eastAsia="黑体" w:cs="黑体"/>
          <w:bCs/>
          <w:sz w:val="28"/>
          <w:szCs w:val="28"/>
        </w:rPr>
        <w:t>采购人：</w:t>
      </w:r>
      <w:r>
        <w:rPr>
          <w:rFonts w:hint="eastAsia" w:eastAsia="黑体"/>
          <w:sz w:val="28"/>
          <w:szCs w:val="28"/>
        </w:rPr>
        <w:t>蔚县文物事业管理所</w:t>
      </w:r>
    </w:p>
    <w:p>
      <w:pPr>
        <w:spacing w:line="480" w:lineRule="auto"/>
        <w:ind w:right="-152" w:rightChars="-69"/>
        <w:rPr>
          <w:rFonts w:eastAsia="黑体"/>
          <w:sz w:val="28"/>
          <w:szCs w:val="28"/>
        </w:rPr>
      </w:pPr>
      <w:r>
        <w:rPr>
          <w:rFonts w:hint="eastAsia" w:ascii="黑体" w:hAnsi="黑体" w:eastAsia="黑体" w:cs="黑体"/>
          <w:bCs/>
          <w:sz w:val="28"/>
          <w:szCs w:val="28"/>
        </w:rPr>
        <w:t>招标代理机构：</w:t>
      </w:r>
      <w:r>
        <w:rPr>
          <w:rFonts w:hint="eastAsia" w:eastAsia="黑体"/>
          <w:sz w:val="28"/>
          <w:szCs w:val="28"/>
        </w:rPr>
        <w:t>河北超达招标代理服务有限公司</w:t>
      </w:r>
    </w:p>
    <w:p>
      <w:pPr>
        <w:pStyle w:val="25"/>
        <w:ind w:firstLine="0" w:firstLineChars="0"/>
        <w:rPr>
          <w:rFonts w:ascii="黑体" w:hAnsi="黑体" w:eastAsia="黑体" w:cs="黑体"/>
          <w:sz w:val="28"/>
          <w:szCs w:val="28"/>
          <w:lang w:val="en-US"/>
        </w:rPr>
      </w:pPr>
      <w:r>
        <w:rPr>
          <w:rFonts w:hint="eastAsia" w:ascii="黑体" w:hAnsi="黑体" w:eastAsia="黑体" w:cs="黑体"/>
          <w:sz w:val="28"/>
          <w:szCs w:val="28"/>
          <w:lang w:val="en-US"/>
        </w:rPr>
        <w:t>编制时间：2023年5月</w:t>
      </w:r>
    </w:p>
    <w:p>
      <w:pPr>
        <w:pStyle w:val="21"/>
        <w:tabs>
          <w:tab w:val="right" w:leader="middleDot" w:pos="8280"/>
        </w:tabs>
        <w:spacing w:line="400" w:lineRule="exact"/>
        <w:ind w:left="0" w:leftChars="0" w:right="-152" w:rightChars="-69"/>
        <w:jc w:val="center"/>
        <w:rPr>
          <w:b/>
          <w:sz w:val="36"/>
          <w:szCs w:val="36"/>
        </w:rPr>
      </w:pPr>
    </w:p>
    <w:p>
      <w:pPr>
        <w:pStyle w:val="21"/>
        <w:tabs>
          <w:tab w:val="right" w:leader="middleDot" w:pos="8280"/>
        </w:tabs>
        <w:spacing w:line="400" w:lineRule="exact"/>
        <w:ind w:left="0" w:leftChars="0" w:right="-152" w:rightChars="-69"/>
        <w:jc w:val="center"/>
        <w:rPr>
          <w:b/>
          <w:sz w:val="36"/>
          <w:szCs w:val="36"/>
        </w:rPr>
        <w:sectPr>
          <w:footerReference r:id="rId3" w:type="default"/>
          <w:pgSz w:w="11905" w:h="16838"/>
          <w:pgMar w:top="1440" w:right="1417" w:bottom="1327" w:left="1417" w:header="850" w:footer="964" w:gutter="0"/>
          <w:pgNumType w:start="1"/>
          <w:cols w:space="0" w:num="1"/>
          <w:docGrid w:type="lines" w:linePitch="317" w:charSpace="0"/>
        </w:sectPr>
      </w:pPr>
    </w:p>
    <w:sdt>
      <w:sdtPr>
        <w:rPr>
          <w:sz w:val="21"/>
        </w:rPr>
        <w:id w:val="147457529"/>
        <w15:color w:val="DBDBDB"/>
        <w:docPartObj>
          <w:docPartGallery w:val="Table of Contents"/>
          <w:docPartUnique/>
        </w:docPartObj>
      </w:sdtPr>
      <w:sdtEndPr>
        <w:rPr>
          <w:sz w:val="21"/>
        </w:rPr>
      </w:sdtEndPr>
      <w:sdtContent>
        <w:p>
          <w:pPr>
            <w:jc w:val="center"/>
          </w:pPr>
          <w:r>
            <w:rPr>
              <w:b/>
              <w:bCs/>
              <w:sz w:val="36"/>
              <w:szCs w:val="40"/>
            </w:rPr>
            <w:t>目</w:t>
          </w:r>
          <w:r>
            <w:rPr>
              <w:rFonts w:hint="eastAsia"/>
              <w:b/>
              <w:bCs/>
              <w:sz w:val="36"/>
              <w:szCs w:val="40"/>
              <w:lang w:val="en-US"/>
            </w:rPr>
            <w:t xml:space="preserve">  </w:t>
          </w:r>
          <w:r>
            <w:rPr>
              <w:b/>
              <w:bCs/>
              <w:sz w:val="36"/>
              <w:szCs w:val="40"/>
            </w:rPr>
            <w:t>录</w:t>
          </w:r>
        </w:p>
        <w:p>
          <w:pPr>
            <w:pStyle w:val="19"/>
            <w:tabs>
              <w:tab w:val="right" w:leader="dot" w:pos="9071"/>
            </w:tabs>
            <w:spacing w:line="480" w:lineRule="auto"/>
            <w:ind w:left="0"/>
            <w:rPr>
              <w:sz w:val="28"/>
              <w:szCs w:val="28"/>
            </w:rPr>
          </w:pPr>
          <w:r>
            <w:fldChar w:fldCharType="begin"/>
          </w:r>
          <w:r>
            <w:instrText xml:space="preserve">TOC \o "1-3" \h \u </w:instrText>
          </w:r>
          <w:r>
            <w:fldChar w:fldCharType="separate"/>
          </w:r>
          <w:r>
            <w:fldChar w:fldCharType="begin"/>
          </w:r>
          <w:r>
            <w:instrText xml:space="preserve"> HYPERLINK \l "_Toc7110" </w:instrText>
          </w:r>
          <w:r>
            <w:fldChar w:fldCharType="separate"/>
          </w:r>
          <w:r>
            <w:rPr>
              <w:rFonts w:hint="eastAsia"/>
              <w:sz w:val="28"/>
              <w:szCs w:val="40"/>
            </w:rPr>
            <w:t>第一部分</w:t>
          </w:r>
          <w:r>
            <w:rPr>
              <w:rFonts w:hint="eastAsia"/>
              <w:sz w:val="28"/>
              <w:szCs w:val="40"/>
              <w:lang w:val="en-US"/>
            </w:rPr>
            <w:t xml:space="preserve"> </w:t>
          </w:r>
          <w:r>
            <w:rPr>
              <w:rFonts w:hint="eastAsia"/>
              <w:sz w:val="28"/>
              <w:szCs w:val="40"/>
            </w:rPr>
            <w:t>竞争性磋商</w:t>
          </w:r>
          <w:r>
            <w:rPr>
              <w:rFonts w:hint="eastAsia"/>
              <w:sz w:val="28"/>
              <w:szCs w:val="40"/>
              <w:lang w:val="en-US"/>
            </w:rPr>
            <w:t>公告</w:t>
          </w:r>
          <w:r>
            <w:rPr>
              <w:sz w:val="28"/>
              <w:szCs w:val="28"/>
            </w:rPr>
            <w:tab/>
          </w:r>
          <w:r>
            <w:rPr>
              <w:sz w:val="28"/>
              <w:szCs w:val="28"/>
            </w:rPr>
            <w:fldChar w:fldCharType="begin"/>
          </w:r>
          <w:r>
            <w:rPr>
              <w:sz w:val="28"/>
              <w:szCs w:val="28"/>
            </w:rPr>
            <w:instrText xml:space="preserve"> PAGEREF _Toc7110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19"/>
            <w:tabs>
              <w:tab w:val="right" w:leader="dot" w:pos="9071"/>
            </w:tabs>
            <w:spacing w:line="480" w:lineRule="auto"/>
            <w:ind w:left="0"/>
            <w:rPr>
              <w:sz w:val="28"/>
              <w:szCs w:val="28"/>
            </w:rPr>
          </w:pPr>
          <w:r>
            <w:fldChar w:fldCharType="begin"/>
          </w:r>
          <w:r>
            <w:instrText xml:space="preserve"> HYPERLINK \l "_Toc1305" </w:instrText>
          </w:r>
          <w:r>
            <w:fldChar w:fldCharType="separate"/>
          </w:r>
          <w:r>
            <w:rPr>
              <w:rFonts w:hint="eastAsia"/>
              <w:sz w:val="28"/>
              <w:szCs w:val="28"/>
              <w:lang w:val="en-US"/>
            </w:rPr>
            <w:t>第二部分 投标人须知前附表</w:t>
          </w:r>
          <w:r>
            <w:rPr>
              <w:sz w:val="28"/>
              <w:szCs w:val="28"/>
            </w:rPr>
            <w:tab/>
          </w:r>
          <w:r>
            <w:rPr>
              <w:sz w:val="28"/>
              <w:szCs w:val="28"/>
            </w:rPr>
            <w:fldChar w:fldCharType="begin"/>
          </w:r>
          <w:r>
            <w:rPr>
              <w:sz w:val="28"/>
              <w:szCs w:val="28"/>
            </w:rPr>
            <w:instrText xml:space="preserve"> PAGEREF _Toc1305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9"/>
            <w:tabs>
              <w:tab w:val="right" w:leader="dot" w:pos="9071"/>
            </w:tabs>
            <w:spacing w:line="480" w:lineRule="auto"/>
            <w:ind w:left="0"/>
            <w:rPr>
              <w:sz w:val="28"/>
              <w:szCs w:val="28"/>
            </w:rPr>
          </w:pPr>
          <w:r>
            <w:fldChar w:fldCharType="begin"/>
          </w:r>
          <w:r>
            <w:instrText xml:space="preserve"> HYPERLINK \l "_Toc3293" </w:instrText>
          </w:r>
          <w:r>
            <w:fldChar w:fldCharType="separate"/>
          </w:r>
          <w:r>
            <w:rPr>
              <w:rFonts w:hint="eastAsia" w:ascii="Times New Roman" w:hAnsi="Times New Roman" w:cs="Times New Roman"/>
              <w:kern w:val="1"/>
              <w:sz w:val="28"/>
              <w:szCs w:val="40"/>
              <w:lang w:val="en-US" w:bidi="ar-SA"/>
            </w:rPr>
            <w:t>第三部分  项目内容及要求</w:t>
          </w:r>
          <w:r>
            <w:rPr>
              <w:sz w:val="28"/>
              <w:szCs w:val="28"/>
            </w:rPr>
            <w:tab/>
          </w:r>
          <w:r>
            <w:rPr>
              <w:sz w:val="28"/>
              <w:szCs w:val="28"/>
            </w:rPr>
            <w:fldChar w:fldCharType="begin"/>
          </w:r>
          <w:r>
            <w:rPr>
              <w:sz w:val="28"/>
              <w:szCs w:val="28"/>
            </w:rPr>
            <w:instrText xml:space="preserve"> PAGEREF _Toc3293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9"/>
            <w:tabs>
              <w:tab w:val="right" w:leader="dot" w:pos="9071"/>
            </w:tabs>
            <w:spacing w:line="480" w:lineRule="auto"/>
            <w:ind w:left="0"/>
            <w:rPr>
              <w:sz w:val="28"/>
              <w:szCs w:val="28"/>
            </w:rPr>
          </w:pPr>
          <w:r>
            <w:fldChar w:fldCharType="begin"/>
          </w:r>
          <w:r>
            <w:instrText xml:space="preserve"> HYPERLINK \l "_Toc3518" </w:instrText>
          </w:r>
          <w:r>
            <w:fldChar w:fldCharType="separate"/>
          </w:r>
          <w:r>
            <w:rPr>
              <w:rFonts w:hint="eastAsia"/>
              <w:sz w:val="28"/>
              <w:szCs w:val="32"/>
            </w:rPr>
            <w:t>第四部分</w:t>
          </w:r>
          <w:r>
            <w:rPr>
              <w:rFonts w:hint="eastAsia" w:eastAsia="Times New Roman"/>
              <w:sz w:val="28"/>
              <w:szCs w:val="32"/>
            </w:rPr>
            <w:t xml:space="preserve"> </w:t>
          </w:r>
          <w:r>
            <w:rPr>
              <w:rFonts w:hint="eastAsia"/>
              <w:sz w:val="28"/>
              <w:szCs w:val="32"/>
            </w:rPr>
            <w:t>合同范本（仅供参考）</w:t>
          </w:r>
          <w:r>
            <w:rPr>
              <w:sz w:val="28"/>
              <w:szCs w:val="28"/>
            </w:rPr>
            <w:tab/>
          </w:r>
          <w:r>
            <w:rPr>
              <w:sz w:val="28"/>
              <w:szCs w:val="28"/>
            </w:rPr>
            <w:fldChar w:fldCharType="begin"/>
          </w:r>
          <w:r>
            <w:rPr>
              <w:sz w:val="28"/>
              <w:szCs w:val="28"/>
            </w:rPr>
            <w:instrText xml:space="preserve"> PAGEREF _Toc3518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9"/>
            <w:tabs>
              <w:tab w:val="right" w:leader="dot" w:pos="9071"/>
            </w:tabs>
            <w:spacing w:line="480" w:lineRule="auto"/>
            <w:ind w:left="0"/>
          </w:pPr>
          <w:r>
            <w:fldChar w:fldCharType="begin"/>
          </w:r>
          <w:r>
            <w:instrText xml:space="preserve"> HYPERLINK \l "_Toc3070" </w:instrText>
          </w:r>
          <w:r>
            <w:fldChar w:fldCharType="separate"/>
          </w:r>
          <w:r>
            <w:rPr>
              <w:rFonts w:hint="eastAsia"/>
              <w:sz w:val="28"/>
              <w:szCs w:val="28"/>
            </w:rPr>
            <w:t>第五部分</w:t>
          </w:r>
          <w:r>
            <w:rPr>
              <w:rFonts w:hint="eastAsia" w:eastAsia="Times New Roman"/>
              <w:sz w:val="28"/>
              <w:szCs w:val="28"/>
            </w:rPr>
            <w:t xml:space="preserve"> </w:t>
          </w:r>
          <w:r>
            <w:rPr>
              <w:rFonts w:hint="eastAsia"/>
              <w:sz w:val="28"/>
              <w:szCs w:val="28"/>
            </w:rPr>
            <w:t>磋商</w:t>
          </w:r>
          <w:r>
            <w:rPr>
              <w:rFonts w:hint="eastAsia"/>
              <w:sz w:val="28"/>
              <w:szCs w:val="28"/>
              <w:lang w:val="en-US"/>
            </w:rPr>
            <w:t>响应</w:t>
          </w:r>
          <w:r>
            <w:rPr>
              <w:rFonts w:hint="eastAsia"/>
              <w:sz w:val="28"/>
              <w:szCs w:val="28"/>
            </w:rPr>
            <w:t>文件格式</w:t>
          </w:r>
          <w:r>
            <w:rPr>
              <w:sz w:val="28"/>
              <w:szCs w:val="28"/>
            </w:rPr>
            <w:tab/>
          </w:r>
          <w:r>
            <w:rPr>
              <w:sz w:val="28"/>
              <w:szCs w:val="28"/>
            </w:rPr>
            <w:fldChar w:fldCharType="begin"/>
          </w:r>
          <w:r>
            <w:rPr>
              <w:sz w:val="28"/>
              <w:szCs w:val="28"/>
            </w:rPr>
            <w:instrText xml:space="preserve"> PAGEREF _Toc3070 \h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3"/>
            <w:tabs>
              <w:tab w:val="right" w:leader="dot" w:pos="9071"/>
              <w:tab w:val="clear" w:pos="9118"/>
            </w:tabs>
          </w:pPr>
        </w:p>
        <w:p>
          <w:r>
            <w:fldChar w:fldCharType="end"/>
          </w:r>
        </w:p>
      </w:sdtContent>
    </w:sdt>
    <w:p>
      <w:pPr>
        <w:pStyle w:val="21"/>
        <w:tabs>
          <w:tab w:val="right" w:leader="dot" w:pos="9020"/>
        </w:tabs>
        <w:spacing w:line="1000" w:lineRule="exact"/>
        <w:ind w:left="0" w:leftChars="0" w:right="-152" w:rightChars="-69"/>
        <w:jc w:val="center"/>
        <w:rPr>
          <w:sz w:val="28"/>
          <w:szCs w:val="28"/>
        </w:rPr>
      </w:pPr>
      <w:r>
        <w:rPr>
          <w:sz w:val="28"/>
          <w:szCs w:val="28"/>
        </w:rPr>
        <w:fldChar w:fldCharType="begin"/>
      </w:r>
      <w:r>
        <w:rPr>
          <w:rStyle w:val="34"/>
          <w:color w:val="auto"/>
          <w:sz w:val="28"/>
          <w:szCs w:val="28"/>
        </w:rPr>
        <w:instrText xml:space="preserve"> TOC \o "1-3" \h \z \u </w:instrText>
      </w:r>
      <w:r>
        <w:rPr>
          <w:sz w:val="28"/>
          <w:szCs w:val="28"/>
        </w:rPr>
        <w:fldChar w:fldCharType="separate"/>
      </w:r>
    </w:p>
    <w:p>
      <w:pPr>
        <w:spacing w:line="1000" w:lineRule="exact"/>
        <w:ind w:right="-152" w:rightChars="-69"/>
        <w:jc w:val="center"/>
        <w:rPr>
          <w:b/>
          <w:bCs/>
          <w:sz w:val="32"/>
          <w:szCs w:val="32"/>
          <w:lang w:val="en-US"/>
        </w:rPr>
      </w:pPr>
      <w:r>
        <w:rPr>
          <w:sz w:val="28"/>
          <w:szCs w:val="28"/>
        </w:rPr>
        <w:fldChar w:fldCharType="end"/>
      </w: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spacing w:line="360" w:lineRule="auto"/>
        <w:ind w:right="-152" w:rightChars="-69"/>
        <w:jc w:val="center"/>
        <w:rPr>
          <w:b/>
          <w:bCs/>
          <w:sz w:val="32"/>
          <w:szCs w:val="32"/>
          <w:lang w:val="en-US"/>
        </w:rPr>
      </w:pPr>
    </w:p>
    <w:p>
      <w:pPr>
        <w:ind w:right="-152" w:rightChars="-69"/>
      </w:pPr>
    </w:p>
    <w:p>
      <w:pPr>
        <w:pStyle w:val="21"/>
        <w:ind w:left="440" w:right="-152" w:rightChars="-69"/>
        <w:rPr>
          <w:b/>
          <w:bCs/>
          <w:sz w:val="32"/>
          <w:szCs w:val="32"/>
        </w:rPr>
      </w:pPr>
    </w:p>
    <w:p>
      <w:pPr>
        <w:ind w:right="-152" w:rightChars="-69"/>
      </w:pPr>
    </w:p>
    <w:p>
      <w:pPr>
        <w:pStyle w:val="5"/>
      </w:pPr>
    </w:p>
    <w:p>
      <w:pPr>
        <w:pStyle w:val="13"/>
        <w:tabs>
          <w:tab w:val="right" w:leader="middleDot" w:pos="8280"/>
          <w:tab w:val="clear" w:pos="9118"/>
        </w:tabs>
        <w:ind w:right="-152" w:rightChars="-69"/>
        <w:jc w:val="center"/>
        <w:outlineLvl w:val="0"/>
        <w:rPr>
          <w:b/>
          <w:bCs/>
          <w:sz w:val="36"/>
          <w:szCs w:val="36"/>
        </w:rPr>
      </w:pPr>
      <w:bookmarkStart w:id="0" w:name="_Toc18644"/>
      <w:bookmarkStart w:id="1" w:name="_Toc7110"/>
      <w:bookmarkStart w:id="2" w:name="_Toc13976"/>
      <w:r>
        <w:rPr>
          <w:rFonts w:hint="eastAsia"/>
          <w:b/>
          <w:bCs/>
          <w:sz w:val="36"/>
          <w:szCs w:val="36"/>
        </w:rPr>
        <w:t>第一部分  竞争性磋商</w:t>
      </w:r>
      <w:bookmarkEnd w:id="0"/>
      <w:r>
        <w:rPr>
          <w:rFonts w:hint="eastAsia"/>
          <w:b/>
          <w:bCs/>
          <w:sz w:val="36"/>
          <w:szCs w:val="36"/>
          <w:lang w:val="en-US"/>
        </w:rPr>
        <w:t>公告</w:t>
      </w:r>
      <w:bookmarkEnd w:id="1"/>
    </w:p>
    <w:p>
      <w:pPr>
        <w:ind w:left="-205" w:leftChars="-93" w:right="-152" w:rightChars="-69" w:firstLine="450" w:firstLineChars="205"/>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9287" w:type="dxa"/>
          </w:tcPr>
          <w:p>
            <w:pPr>
              <w:pStyle w:val="25"/>
              <w:spacing w:line="360" w:lineRule="auto"/>
              <w:ind w:firstLine="0" w:firstLineChars="0"/>
              <w:jc w:val="both"/>
            </w:pPr>
            <w:r>
              <w:rPr>
                <w:rFonts w:hint="eastAsia"/>
              </w:rPr>
              <w:t>项目概况</w:t>
            </w:r>
          </w:p>
          <w:p>
            <w:pPr>
              <w:pStyle w:val="25"/>
              <w:spacing w:line="360" w:lineRule="auto"/>
              <w:ind w:firstLine="480" w:firstLineChars="200"/>
              <w:jc w:val="both"/>
            </w:pPr>
            <w:r>
              <w:rPr>
                <w:rFonts w:hint="eastAsia"/>
                <w:u w:val="single"/>
              </w:rPr>
              <w:t>蔚县文物事业管理所2023年度古堡保护项目-西合营龙神庙保护修缮工程</w:t>
            </w:r>
            <w:r>
              <w:rPr>
                <w:rFonts w:hint="eastAsia"/>
              </w:rPr>
              <w:t>的潜在供应商应在</w:t>
            </w:r>
            <w:r>
              <w:rPr>
                <w:rFonts w:hint="eastAsia"/>
                <w:u w:val="single"/>
              </w:rPr>
              <w:t>河北张家口(云采供)电子招标投标交易平台/hbzjk.86ztb.com</w:t>
            </w:r>
            <w:r>
              <w:rPr>
                <w:rFonts w:hint="eastAsia"/>
              </w:rPr>
              <w:t>获取竞争性磋商文件，并于</w:t>
            </w:r>
            <w:r>
              <w:rPr>
                <w:rFonts w:hint="eastAsia"/>
                <w:highlight w:val="none"/>
              </w:rPr>
              <w:t>202</w:t>
            </w:r>
            <w:r>
              <w:rPr>
                <w:rFonts w:hint="eastAsia"/>
                <w:highlight w:val="none"/>
                <w:lang w:val="en-US"/>
              </w:rPr>
              <w:t>3</w:t>
            </w:r>
            <w:r>
              <w:rPr>
                <w:rFonts w:hint="eastAsia"/>
                <w:highlight w:val="none"/>
              </w:rPr>
              <w:t>年</w:t>
            </w:r>
            <w:r>
              <w:rPr>
                <w:rFonts w:hint="eastAsia"/>
                <w:highlight w:val="none"/>
                <w:lang w:val="en-US"/>
              </w:rPr>
              <w:t>0</w:t>
            </w:r>
            <w:r>
              <w:rPr>
                <w:rFonts w:hint="eastAsia"/>
                <w:highlight w:val="none"/>
                <w:lang w:val="en-US" w:eastAsia="zh-CN"/>
              </w:rPr>
              <w:t>6</w:t>
            </w:r>
            <w:r>
              <w:rPr>
                <w:rFonts w:hint="eastAsia"/>
                <w:highlight w:val="none"/>
              </w:rPr>
              <w:t>月</w:t>
            </w:r>
            <w:r>
              <w:rPr>
                <w:rFonts w:hint="eastAsia"/>
                <w:highlight w:val="none"/>
                <w:lang w:val="en-US" w:eastAsia="zh-CN"/>
              </w:rPr>
              <w:t>02</w:t>
            </w:r>
            <w:r>
              <w:rPr>
                <w:rFonts w:hint="eastAsia"/>
                <w:highlight w:val="none"/>
              </w:rPr>
              <w:t>日8点30分（北京时间）</w:t>
            </w:r>
            <w:r>
              <w:rPr>
                <w:rFonts w:hint="eastAsia"/>
              </w:rPr>
              <w:t>前递交响应文件。</w:t>
            </w:r>
          </w:p>
        </w:tc>
      </w:tr>
    </w:tbl>
    <w:p>
      <w:pPr>
        <w:widowControl/>
        <w:spacing w:line="520" w:lineRule="exact"/>
        <w:ind w:right="-152" w:rightChars="-69" w:firstLine="241" w:firstLineChars="100"/>
        <w:textAlignment w:val="baseline"/>
        <w:rPr>
          <w:b/>
          <w:bCs/>
          <w:sz w:val="24"/>
        </w:rPr>
      </w:pPr>
      <w:bookmarkStart w:id="3" w:name="_Toc28359002"/>
      <w:bookmarkStart w:id="4" w:name="_Toc45264114"/>
      <w:bookmarkStart w:id="5" w:name="_Toc28359079"/>
      <w:bookmarkStart w:id="6" w:name="_Toc35393621"/>
      <w:bookmarkStart w:id="7" w:name="_Toc35393790"/>
      <w:bookmarkStart w:id="8" w:name="_Hlk24379207"/>
      <w:r>
        <w:rPr>
          <w:rFonts w:hint="eastAsia"/>
          <w:b/>
          <w:bCs/>
          <w:sz w:val="24"/>
          <w:lang w:val="en-US"/>
        </w:rPr>
        <w:t>一、</w:t>
      </w:r>
      <w:r>
        <w:rPr>
          <w:rFonts w:hint="eastAsia"/>
          <w:b/>
          <w:bCs/>
          <w:sz w:val="24"/>
        </w:rPr>
        <w:t>项目基本情况</w:t>
      </w:r>
      <w:bookmarkEnd w:id="3"/>
      <w:bookmarkEnd w:id="4"/>
      <w:bookmarkEnd w:id="5"/>
      <w:bookmarkEnd w:id="6"/>
      <w:bookmarkEnd w:id="7"/>
    </w:p>
    <w:p>
      <w:pPr>
        <w:autoSpaceDE/>
        <w:autoSpaceDN/>
        <w:spacing w:line="520" w:lineRule="exact"/>
        <w:ind w:right="-152" w:rightChars="-69" w:firstLine="240" w:firstLineChars="100"/>
        <w:rPr>
          <w:sz w:val="24"/>
          <w:lang w:val="en-US"/>
        </w:rPr>
      </w:pPr>
      <w:r>
        <w:rPr>
          <w:rFonts w:hint="eastAsia"/>
          <w:sz w:val="24"/>
        </w:rPr>
        <w:t>项目编号：HBCD23-15</w:t>
      </w:r>
    </w:p>
    <w:p>
      <w:pPr>
        <w:autoSpaceDE/>
        <w:autoSpaceDN/>
        <w:spacing w:line="520" w:lineRule="exact"/>
        <w:ind w:right="-152" w:rightChars="-69" w:firstLine="240" w:firstLineChars="100"/>
        <w:rPr>
          <w:sz w:val="24"/>
          <w:lang w:val="en-US"/>
        </w:rPr>
      </w:pPr>
      <w:r>
        <w:rPr>
          <w:rFonts w:hint="eastAsia"/>
          <w:sz w:val="24"/>
        </w:rPr>
        <w:t>项目名称：</w:t>
      </w:r>
      <w:r>
        <w:rPr>
          <w:rFonts w:hint="eastAsia"/>
          <w:sz w:val="24"/>
          <w:lang w:val="en-US"/>
        </w:rPr>
        <w:t>蔚县文物事业管理所2023年度古堡保护项目-西合营龙神庙保护修缮工程</w:t>
      </w:r>
    </w:p>
    <w:p>
      <w:pPr>
        <w:autoSpaceDE/>
        <w:autoSpaceDN/>
        <w:spacing w:line="520" w:lineRule="exact"/>
        <w:ind w:right="-152" w:rightChars="-69" w:firstLine="240" w:firstLineChars="100"/>
        <w:rPr>
          <w:sz w:val="24"/>
        </w:rPr>
      </w:pPr>
      <w:r>
        <w:rPr>
          <w:rFonts w:hint="eastAsia"/>
          <w:sz w:val="24"/>
        </w:rPr>
        <w:t>采购方式：竞争性磋商</w:t>
      </w:r>
    </w:p>
    <w:bookmarkEnd w:id="8"/>
    <w:p>
      <w:pPr>
        <w:autoSpaceDE/>
        <w:autoSpaceDN/>
        <w:spacing w:line="520" w:lineRule="exact"/>
        <w:ind w:right="-152" w:rightChars="-69" w:firstLine="240" w:firstLineChars="100"/>
        <w:rPr>
          <w:sz w:val="24"/>
        </w:rPr>
      </w:pPr>
      <w:bookmarkStart w:id="9" w:name="_Toc45264115"/>
      <w:r>
        <w:rPr>
          <w:rFonts w:hint="eastAsia"/>
          <w:sz w:val="24"/>
        </w:rPr>
        <w:t>预算金额：人民币</w:t>
      </w:r>
      <w:r>
        <w:rPr>
          <w:rFonts w:hint="eastAsia"/>
          <w:sz w:val="24"/>
          <w:lang w:val="en-US"/>
        </w:rPr>
        <w:t>壹佰捌拾万元整</w:t>
      </w:r>
      <w:r>
        <w:rPr>
          <w:rFonts w:hint="eastAsia"/>
          <w:sz w:val="24"/>
        </w:rPr>
        <w:t>（¥</w:t>
      </w:r>
      <w:r>
        <w:rPr>
          <w:rFonts w:hint="eastAsia"/>
          <w:sz w:val="24"/>
          <w:lang w:val="en-US"/>
        </w:rPr>
        <w:t>1800000.00</w:t>
      </w:r>
      <w:r>
        <w:rPr>
          <w:rFonts w:hint="eastAsia"/>
          <w:sz w:val="24"/>
        </w:rPr>
        <w:t>）</w:t>
      </w:r>
    </w:p>
    <w:p>
      <w:pPr>
        <w:autoSpaceDE/>
        <w:autoSpaceDN/>
        <w:spacing w:line="520" w:lineRule="exact"/>
        <w:ind w:right="-152" w:rightChars="-69" w:firstLine="240" w:firstLineChars="100"/>
        <w:rPr>
          <w:sz w:val="24"/>
          <w:lang w:val="en-US"/>
        </w:rPr>
      </w:pPr>
      <w:r>
        <w:rPr>
          <w:rFonts w:hint="eastAsia"/>
          <w:sz w:val="24"/>
        </w:rPr>
        <w:t>最高限价：</w:t>
      </w:r>
      <w:r>
        <w:rPr>
          <w:rFonts w:hint="eastAsia"/>
          <w:sz w:val="24"/>
          <w:lang w:val="en-US"/>
        </w:rPr>
        <w:t>人民币壹佰伍拾伍万柒仟伍佰柒拾叁元伍角陆分（¥1557573.56）</w:t>
      </w:r>
    </w:p>
    <w:p>
      <w:pPr>
        <w:autoSpaceDE/>
        <w:autoSpaceDN/>
        <w:spacing w:line="520" w:lineRule="exact"/>
        <w:ind w:left="240" w:leftChars="109" w:right="-152" w:rightChars="-69"/>
        <w:rPr>
          <w:rFonts w:hint="default" w:eastAsia="宋体"/>
          <w:sz w:val="24"/>
          <w:lang w:val="en-US" w:eastAsia="zh-CN"/>
        </w:rPr>
      </w:pPr>
      <w:r>
        <w:rPr>
          <w:rFonts w:hint="eastAsia"/>
          <w:sz w:val="24"/>
        </w:rPr>
        <w:t>采购需求：蔚县文物事业管理所2023年度古堡保护项目-西合营龙神庙保护修缮工程；</w:t>
      </w:r>
      <w:r>
        <w:rPr>
          <w:rFonts w:hint="eastAsia"/>
          <w:sz w:val="24"/>
          <w:lang w:val="en-US"/>
        </w:rPr>
        <w:t>包括：正殿、东耳房、东厢房、西厢房、院落、围墙修缮等</w:t>
      </w:r>
      <w:r>
        <w:rPr>
          <w:rFonts w:hint="eastAsia"/>
          <w:sz w:val="24"/>
          <w:lang w:val="en-US" w:eastAsia="zh-CN"/>
        </w:rPr>
        <w:t>文物保护工程</w:t>
      </w:r>
      <w:r>
        <w:rPr>
          <w:rFonts w:hint="eastAsia"/>
          <w:sz w:val="24"/>
          <w:lang w:val="en-US"/>
        </w:rPr>
        <w:t>项目</w:t>
      </w:r>
      <w:r>
        <w:rPr>
          <w:rFonts w:hint="eastAsia"/>
          <w:sz w:val="24"/>
        </w:rPr>
        <w:t>。</w:t>
      </w:r>
      <w:r>
        <w:rPr>
          <w:rFonts w:hint="eastAsia"/>
          <w:sz w:val="24"/>
          <w:lang w:val="en-US" w:eastAsia="zh-CN"/>
        </w:rPr>
        <w:t>本项目为省级文物保护单位的修缮工程。</w:t>
      </w:r>
    </w:p>
    <w:p>
      <w:pPr>
        <w:autoSpaceDE/>
        <w:autoSpaceDN/>
        <w:spacing w:line="448" w:lineRule="exact"/>
        <w:ind w:firstLine="240" w:firstLineChars="100"/>
        <w:rPr>
          <w:color w:val="00B050"/>
          <w:sz w:val="24"/>
          <w:szCs w:val="24"/>
          <w:u w:val="single"/>
          <w:lang w:val="en-US"/>
        </w:rPr>
      </w:pPr>
      <w:r>
        <w:rPr>
          <w:rFonts w:hint="eastAsia"/>
          <w:sz w:val="24"/>
          <w:lang w:val="en-US"/>
        </w:rPr>
        <w:t>合同履行期限：签订合同之日起至2023年12月31日前完工。</w:t>
      </w:r>
    </w:p>
    <w:p>
      <w:pPr>
        <w:spacing w:line="520" w:lineRule="exact"/>
        <w:ind w:right="-152" w:rightChars="-69" w:firstLine="240" w:firstLineChars="100"/>
        <w:rPr>
          <w:sz w:val="24"/>
        </w:rPr>
      </w:pPr>
      <w:r>
        <w:rPr>
          <w:rFonts w:hint="eastAsia"/>
          <w:sz w:val="24"/>
        </w:rPr>
        <w:t>本项目（是/否）接受联合体投标：否</w:t>
      </w:r>
      <w:bookmarkEnd w:id="9"/>
      <w:bookmarkStart w:id="10" w:name="_Toc45264116"/>
    </w:p>
    <w:p>
      <w:pPr>
        <w:spacing w:line="520" w:lineRule="exact"/>
        <w:ind w:right="-152" w:rightChars="-69" w:firstLine="241" w:firstLineChars="100"/>
        <w:rPr>
          <w:b/>
          <w:bCs/>
          <w:sz w:val="24"/>
        </w:rPr>
      </w:pPr>
      <w:r>
        <w:rPr>
          <w:rFonts w:hint="eastAsia"/>
          <w:b/>
          <w:bCs/>
          <w:sz w:val="24"/>
          <w:lang w:val="en-US"/>
        </w:rPr>
        <w:t>二、</w:t>
      </w:r>
      <w:r>
        <w:rPr>
          <w:rFonts w:hint="eastAsia"/>
          <w:b/>
          <w:bCs/>
          <w:sz w:val="24"/>
        </w:rPr>
        <w:t>申请人的资格要求</w:t>
      </w:r>
      <w:bookmarkEnd w:id="10"/>
      <w:bookmarkStart w:id="11" w:name="_Toc28359004"/>
      <w:bookmarkStart w:id="12" w:name="_Toc28359081"/>
    </w:p>
    <w:p>
      <w:pPr>
        <w:spacing w:line="520" w:lineRule="exact"/>
        <w:ind w:left="246" w:leftChars="112" w:right="-152" w:rightChars="-69"/>
        <w:rPr>
          <w:sz w:val="24"/>
        </w:rPr>
      </w:pPr>
      <w:r>
        <w:rPr>
          <w:sz w:val="24"/>
        </w:rPr>
        <w:t>1.</w:t>
      </w:r>
      <w:r>
        <w:rPr>
          <w:rFonts w:hint="eastAsia"/>
          <w:sz w:val="24"/>
        </w:rPr>
        <w:t>满足《中华人民共和国政府采购法》第二十二条规定；</w:t>
      </w:r>
    </w:p>
    <w:p>
      <w:pPr>
        <w:spacing w:line="500" w:lineRule="exact"/>
        <w:ind w:right="-152" w:rightChars="-69" w:firstLine="240" w:firstLineChars="100"/>
        <w:rPr>
          <w:rFonts w:hint="eastAsia" w:eastAsia="宋体"/>
          <w:bCs/>
          <w:sz w:val="24"/>
          <w:lang w:eastAsia="zh-CN"/>
        </w:rPr>
      </w:pPr>
      <w:r>
        <w:rPr>
          <w:bCs/>
          <w:sz w:val="24"/>
        </w:rPr>
        <w:t>2.</w:t>
      </w:r>
      <w:r>
        <w:rPr>
          <w:rFonts w:hint="eastAsia"/>
          <w:bCs/>
          <w:sz w:val="24"/>
        </w:rPr>
        <w:t>落实政府采购政策需满足的资格要求：本项目专门面向中小企业采购预留</w:t>
      </w:r>
      <w:r>
        <w:rPr>
          <w:rFonts w:hint="eastAsia"/>
          <w:bCs/>
          <w:sz w:val="24"/>
          <w:highlight w:val="none"/>
        </w:rPr>
        <w:t>份额</w:t>
      </w:r>
      <w:r>
        <w:rPr>
          <w:rFonts w:hint="eastAsia"/>
          <w:bCs/>
          <w:sz w:val="24"/>
        </w:rPr>
        <w:t>100%，其中面向小微企业预留份额100%</w:t>
      </w:r>
      <w:r>
        <w:rPr>
          <w:rFonts w:hint="eastAsia"/>
          <w:bCs/>
          <w:sz w:val="24"/>
          <w:lang w:eastAsia="zh-CN"/>
        </w:rPr>
        <w:t>。</w:t>
      </w:r>
    </w:p>
    <w:p>
      <w:pPr>
        <w:spacing w:line="520" w:lineRule="exact"/>
        <w:ind w:right="-152" w:rightChars="-69" w:firstLine="240" w:firstLineChars="100"/>
        <w:rPr>
          <w:bCs/>
          <w:sz w:val="24"/>
        </w:rPr>
      </w:pPr>
      <w:r>
        <w:rPr>
          <w:rFonts w:hint="eastAsia"/>
          <w:bCs/>
          <w:sz w:val="24"/>
        </w:rPr>
        <w:t>3.本项目的特定资格要求：</w:t>
      </w:r>
    </w:p>
    <w:p>
      <w:pPr>
        <w:spacing w:line="520" w:lineRule="exact"/>
        <w:ind w:right="-152" w:rightChars="-69" w:firstLine="480" w:firstLineChars="200"/>
        <w:rPr>
          <w:rFonts w:hint="eastAsia" w:eastAsia="宋体"/>
          <w:sz w:val="32"/>
          <w:szCs w:val="28"/>
          <w:lang w:eastAsia="zh-CN"/>
        </w:rPr>
      </w:pPr>
      <w:bookmarkStart w:id="13" w:name="_Toc35393623"/>
      <w:bookmarkStart w:id="14" w:name="_Toc35393792"/>
      <w:bookmarkStart w:id="15" w:name="_Toc45264117"/>
      <w:r>
        <w:rPr>
          <w:rFonts w:hint="eastAsia"/>
          <w:sz w:val="24"/>
        </w:rPr>
        <w:t>具备文物部门颁发的文物保护工程施工二级及以上资质证书</w:t>
      </w:r>
      <w:r>
        <w:rPr>
          <w:rStyle w:val="36"/>
          <w:rFonts w:hint="eastAsia"/>
          <w:lang w:eastAsia="zh-CN"/>
        </w:rPr>
        <w:t>。</w:t>
      </w:r>
    </w:p>
    <w:p>
      <w:pPr>
        <w:spacing w:line="520" w:lineRule="exact"/>
        <w:ind w:right="-152" w:rightChars="-69" w:firstLine="241" w:firstLineChars="100"/>
        <w:rPr>
          <w:b/>
          <w:bCs/>
          <w:sz w:val="24"/>
        </w:rPr>
      </w:pPr>
      <w:r>
        <w:rPr>
          <w:rFonts w:hint="eastAsia"/>
          <w:b/>
          <w:bCs/>
          <w:sz w:val="24"/>
        </w:rPr>
        <w:t>三、获取招标文件</w:t>
      </w:r>
      <w:bookmarkEnd w:id="11"/>
      <w:bookmarkEnd w:id="12"/>
      <w:bookmarkEnd w:id="13"/>
      <w:bookmarkEnd w:id="14"/>
      <w:bookmarkEnd w:id="15"/>
    </w:p>
    <w:p>
      <w:pPr>
        <w:spacing w:line="520" w:lineRule="exact"/>
        <w:ind w:left="-5" w:right="-152" w:rightChars="-69" w:firstLine="528" w:firstLineChars="220"/>
        <w:rPr>
          <w:sz w:val="24"/>
        </w:rPr>
      </w:pPr>
      <w:r>
        <w:rPr>
          <w:rFonts w:hint="eastAsia"/>
          <w:sz w:val="24"/>
        </w:rPr>
        <w:t>时间：202</w:t>
      </w:r>
      <w:r>
        <w:rPr>
          <w:rFonts w:hint="eastAsia"/>
          <w:sz w:val="24"/>
          <w:lang w:val="en-US"/>
        </w:rPr>
        <w:t>3</w:t>
      </w:r>
      <w:r>
        <w:rPr>
          <w:rFonts w:hint="eastAsia"/>
          <w:sz w:val="24"/>
        </w:rPr>
        <w:t>年</w:t>
      </w:r>
      <w:r>
        <w:rPr>
          <w:rFonts w:hint="eastAsia"/>
          <w:sz w:val="24"/>
          <w:lang w:val="en-US"/>
        </w:rPr>
        <w:t>05</w:t>
      </w:r>
      <w:r>
        <w:rPr>
          <w:rFonts w:hint="eastAsia"/>
          <w:sz w:val="24"/>
        </w:rPr>
        <w:t>月</w:t>
      </w:r>
      <w:r>
        <w:rPr>
          <w:rFonts w:hint="eastAsia"/>
          <w:sz w:val="24"/>
          <w:lang w:val="en-US" w:eastAsia="zh-CN"/>
        </w:rPr>
        <w:t>22</w:t>
      </w:r>
      <w:r>
        <w:rPr>
          <w:rFonts w:hint="eastAsia"/>
          <w:sz w:val="24"/>
        </w:rPr>
        <w:t>日至202</w:t>
      </w:r>
      <w:r>
        <w:rPr>
          <w:rFonts w:hint="eastAsia"/>
          <w:sz w:val="24"/>
          <w:lang w:val="en-US"/>
        </w:rPr>
        <w:t>3</w:t>
      </w:r>
      <w:r>
        <w:rPr>
          <w:rFonts w:hint="eastAsia"/>
          <w:sz w:val="24"/>
        </w:rPr>
        <w:t>年</w:t>
      </w:r>
      <w:r>
        <w:rPr>
          <w:rFonts w:hint="eastAsia"/>
          <w:sz w:val="24"/>
          <w:lang w:val="en-US"/>
        </w:rPr>
        <w:t>05</w:t>
      </w:r>
      <w:r>
        <w:rPr>
          <w:rFonts w:hint="eastAsia"/>
          <w:sz w:val="24"/>
        </w:rPr>
        <w:t>月</w:t>
      </w:r>
      <w:r>
        <w:rPr>
          <w:rFonts w:hint="eastAsia"/>
          <w:sz w:val="24"/>
          <w:lang w:val="en-US" w:eastAsia="zh-CN"/>
        </w:rPr>
        <w:t>26</w:t>
      </w:r>
      <w:r>
        <w:rPr>
          <w:rFonts w:hint="eastAsia"/>
          <w:sz w:val="24"/>
        </w:rPr>
        <w:t>日，每天上午8:30至12:00，下午</w:t>
      </w:r>
      <w:r>
        <w:rPr>
          <w:sz w:val="24"/>
        </w:rPr>
        <w:t xml:space="preserve">14:30 </w:t>
      </w:r>
      <w:r>
        <w:rPr>
          <w:rFonts w:hint="eastAsia"/>
          <w:sz w:val="24"/>
        </w:rPr>
        <w:t>至</w:t>
      </w:r>
      <w:r>
        <w:rPr>
          <w:sz w:val="24"/>
        </w:rPr>
        <w:t>17:30</w:t>
      </w:r>
      <w:r>
        <w:rPr>
          <w:rFonts w:hint="eastAsia"/>
          <w:sz w:val="24"/>
        </w:rPr>
        <w:t>（北京时间，法定节假日除外）</w:t>
      </w:r>
    </w:p>
    <w:p>
      <w:pPr>
        <w:autoSpaceDE/>
        <w:autoSpaceDN/>
        <w:spacing w:line="520" w:lineRule="exact"/>
        <w:ind w:right="-152" w:rightChars="-69" w:firstLine="480" w:firstLineChars="200"/>
        <w:rPr>
          <w:sz w:val="24"/>
        </w:rPr>
      </w:pPr>
      <w:r>
        <w:rPr>
          <w:rFonts w:hint="eastAsia"/>
          <w:sz w:val="24"/>
        </w:rPr>
        <w:t>地点：登陆河北张家口(云采供)电子招标投标交易平台/hbzjk.86ztb.com，在网上自行下载采购文件，并在系统中及时查看有无澄清和修改。报名不成功或未获取到完整资料的，后果自负。</w:t>
      </w:r>
    </w:p>
    <w:p>
      <w:pPr>
        <w:spacing w:line="520" w:lineRule="exact"/>
        <w:ind w:left="-205" w:leftChars="-93" w:right="-152" w:rightChars="-69" w:firstLine="729" w:firstLineChars="304"/>
        <w:rPr>
          <w:sz w:val="24"/>
        </w:rPr>
      </w:pPr>
      <w:r>
        <w:rPr>
          <w:rFonts w:hint="eastAsia"/>
          <w:sz w:val="24"/>
        </w:rPr>
        <w:t>方式：电子报名</w:t>
      </w:r>
    </w:p>
    <w:p>
      <w:pPr>
        <w:spacing w:line="520" w:lineRule="exact"/>
        <w:ind w:left="-205" w:leftChars="-93" w:right="-152" w:rightChars="-69" w:firstLine="729" w:firstLineChars="304"/>
        <w:rPr>
          <w:sz w:val="24"/>
        </w:rPr>
      </w:pPr>
      <w:r>
        <w:rPr>
          <w:rFonts w:hint="eastAsia"/>
          <w:sz w:val="24"/>
        </w:rPr>
        <w:t>售价：</w:t>
      </w:r>
      <w:r>
        <w:rPr>
          <w:sz w:val="24"/>
        </w:rPr>
        <w:t>0</w:t>
      </w:r>
      <w:r>
        <w:rPr>
          <w:rFonts w:hint="eastAsia"/>
          <w:sz w:val="24"/>
        </w:rPr>
        <w:t>元</w:t>
      </w:r>
    </w:p>
    <w:p>
      <w:pPr>
        <w:spacing w:line="520" w:lineRule="exact"/>
        <w:ind w:right="-152" w:rightChars="-69" w:firstLine="482" w:firstLineChars="200"/>
        <w:rPr>
          <w:b/>
          <w:bCs/>
          <w:sz w:val="24"/>
          <w:lang w:val="en-US"/>
        </w:rPr>
      </w:pPr>
      <w:bookmarkStart w:id="16" w:name="_Toc28359082"/>
      <w:bookmarkStart w:id="17" w:name="_Toc28359005"/>
      <w:bookmarkStart w:id="18" w:name="_Toc45264118"/>
      <w:bookmarkStart w:id="19" w:name="_Toc35393793"/>
      <w:bookmarkStart w:id="20" w:name="_Toc35393624"/>
      <w:r>
        <w:rPr>
          <w:rFonts w:hint="eastAsia"/>
          <w:b/>
          <w:bCs/>
          <w:sz w:val="24"/>
        </w:rPr>
        <w:t>四、提交响应文件</w:t>
      </w:r>
      <w:bookmarkEnd w:id="16"/>
      <w:bookmarkEnd w:id="17"/>
      <w:r>
        <w:rPr>
          <w:rFonts w:hint="eastAsia"/>
          <w:b/>
          <w:bCs/>
          <w:sz w:val="24"/>
        </w:rPr>
        <w:t>截止时间、开标时间和地点</w:t>
      </w:r>
      <w:bookmarkEnd w:id="18"/>
      <w:bookmarkEnd w:id="19"/>
      <w:bookmarkEnd w:id="20"/>
      <w:r>
        <w:rPr>
          <w:rFonts w:hint="eastAsia"/>
          <w:b/>
          <w:bCs/>
          <w:sz w:val="24"/>
          <w:lang w:val="en-US"/>
        </w:rPr>
        <w:t xml:space="preserve">  </w:t>
      </w:r>
    </w:p>
    <w:p>
      <w:pPr>
        <w:autoSpaceDE/>
        <w:autoSpaceDN/>
        <w:spacing w:line="520" w:lineRule="exact"/>
        <w:ind w:right="-152" w:rightChars="-69" w:firstLine="480" w:firstLineChars="200"/>
        <w:rPr>
          <w:sz w:val="24"/>
        </w:rPr>
      </w:pPr>
      <w:r>
        <w:rPr>
          <w:rFonts w:hint="eastAsia"/>
          <w:sz w:val="24"/>
        </w:rPr>
        <w:t>截止时间：2023年0</w:t>
      </w:r>
      <w:r>
        <w:rPr>
          <w:rFonts w:hint="eastAsia"/>
          <w:sz w:val="24"/>
          <w:lang w:val="en-US" w:eastAsia="zh-CN"/>
        </w:rPr>
        <w:t>6</w:t>
      </w:r>
      <w:r>
        <w:rPr>
          <w:rFonts w:hint="eastAsia"/>
          <w:sz w:val="24"/>
        </w:rPr>
        <w:t>月</w:t>
      </w:r>
      <w:r>
        <w:rPr>
          <w:rFonts w:hint="eastAsia"/>
          <w:sz w:val="24"/>
          <w:lang w:val="en-US" w:eastAsia="zh-CN"/>
        </w:rPr>
        <w:t>02</w:t>
      </w:r>
      <w:r>
        <w:rPr>
          <w:rFonts w:hint="eastAsia"/>
          <w:sz w:val="24"/>
        </w:rPr>
        <w:t>日8点30分（北京时间）</w:t>
      </w:r>
    </w:p>
    <w:p>
      <w:pPr>
        <w:spacing w:line="520" w:lineRule="exact"/>
        <w:ind w:right="-152" w:rightChars="-69" w:firstLine="480" w:firstLineChars="200"/>
        <w:rPr>
          <w:sz w:val="24"/>
          <w:lang w:val="en-US"/>
        </w:rPr>
      </w:pPr>
      <w:r>
        <w:rPr>
          <w:rFonts w:hint="eastAsia"/>
          <w:sz w:val="24"/>
        </w:rPr>
        <w:t>地点</w:t>
      </w:r>
      <w:bookmarkStart w:id="21" w:name="_Toc45264119"/>
      <w:bookmarkStart w:id="22" w:name="_Toc28359007"/>
      <w:bookmarkStart w:id="23" w:name="_Toc28359084"/>
      <w:bookmarkStart w:id="24" w:name="_Toc35393625"/>
      <w:bookmarkStart w:id="25" w:name="_Toc35393794"/>
      <w:r>
        <w:rPr>
          <w:rFonts w:hint="eastAsia"/>
          <w:sz w:val="24"/>
          <w:lang w:val="en-US"/>
        </w:rPr>
        <w:t>: 蔚县公共资源交易中心第二开标室</w:t>
      </w:r>
    </w:p>
    <w:p>
      <w:pPr>
        <w:spacing w:line="520" w:lineRule="exact"/>
        <w:ind w:right="-152" w:rightChars="-69" w:firstLine="482" w:firstLineChars="200"/>
        <w:rPr>
          <w:b/>
          <w:bCs/>
          <w:sz w:val="24"/>
        </w:rPr>
      </w:pPr>
      <w:r>
        <w:rPr>
          <w:rFonts w:hint="eastAsia"/>
          <w:b/>
          <w:bCs/>
          <w:sz w:val="24"/>
        </w:rPr>
        <w:t>五、公告期限</w:t>
      </w:r>
      <w:bookmarkEnd w:id="21"/>
      <w:bookmarkEnd w:id="22"/>
      <w:bookmarkEnd w:id="23"/>
      <w:bookmarkEnd w:id="24"/>
      <w:bookmarkEnd w:id="25"/>
    </w:p>
    <w:p>
      <w:pPr>
        <w:spacing w:line="520" w:lineRule="exact"/>
        <w:ind w:right="-152" w:rightChars="-69" w:firstLine="480" w:firstLineChars="200"/>
        <w:rPr>
          <w:sz w:val="24"/>
        </w:rPr>
      </w:pPr>
      <w:r>
        <w:rPr>
          <w:rFonts w:hint="eastAsia"/>
          <w:sz w:val="24"/>
        </w:rPr>
        <w:t>自本公告发布之日起</w:t>
      </w:r>
      <w:r>
        <w:rPr>
          <w:sz w:val="24"/>
        </w:rPr>
        <w:t>5</w:t>
      </w:r>
      <w:r>
        <w:rPr>
          <w:rFonts w:hint="eastAsia"/>
          <w:sz w:val="24"/>
        </w:rPr>
        <w:t>个工作日。</w:t>
      </w:r>
    </w:p>
    <w:p>
      <w:pPr>
        <w:spacing w:line="520" w:lineRule="exact"/>
        <w:ind w:right="-152" w:rightChars="-69" w:firstLine="482" w:firstLineChars="200"/>
        <w:rPr>
          <w:b/>
          <w:bCs/>
          <w:sz w:val="24"/>
        </w:rPr>
      </w:pPr>
      <w:r>
        <w:rPr>
          <w:rFonts w:hint="eastAsia"/>
          <w:b/>
          <w:bCs/>
          <w:sz w:val="24"/>
        </w:rPr>
        <w:t>六、其它补充事宜</w:t>
      </w:r>
    </w:p>
    <w:p>
      <w:pPr>
        <w:spacing w:line="520" w:lineRule="exact"/>
        <w:ind w:left="-4" w:right="-152" w:rightChars="-69" w:firstLine="458" w:firstLineChars="191"/>
        <w:rPr>
          <w:sz w:val="24"/>
        </w:rPr>
      </w:pPr>
      <w:r>
        <w:rPr>
          <w:rFonts w:hint="eastAsia"/>
          <w:sz w:val="24"/>
        </w:rPr>
        <w:t>1.本项目不收取投标保证金。</w:t>
      </w:r>
    </w:p>
    <w:p>
      <w:pPr>
        <w:spacing w:line="520" w:lineRule="exact"/>
        <w:ind w:left="-4" w:right="-152" w:rightChars="-69" w:firstLine="458" w:firstLineChars="191"/>
        <w:rPr>
          <w:sz w:val="24"/>
        </w:rPr>
      </w:pPr>
      <w:r>
        <w:rPr>
          <w:rFonts w:hint="eastAsia"/>
          <w:sz w:val="24"/>
        </w:rPr>
        <w:t>2.代理服务费由采购人支付。</w:t>
      </w:r>
    </w:p>
    <w:p>
      <w:pPr>
        <w:spacing w:line="520" w:lineRule="exact"/>
        <w:ind w:left="-4" w:right="-152" w:rightChars="-69" w:firstLine="458" w:firstLineChars="191"/>
        <w:rPr>
          <w:rFonts w:hint="eastAsia"/>
          <w:sz w:val="24"/>
        </w:rPr>
      </w:pPr>
      <w:r>
        <w:rPr>
          <w:rFonts w:hint="eastAsia"/>
          <w:sz w:val="24"/>
        </w:rPr>
        <w:t>3.本项目专门面向中小企业采购预留份额100%，其中面向小微企业预留份额100%。</w:t>
      </w:r>
    </w:p>
    <w:p>
      <w:pPr>
        <w:spacing w:line="520" w:lineRule="exact"/>
        <w:ind w:left="-4" w:right="-152" w:rightChars="-69" w:firstLine="458" w:firstLineChars="191"/>
        <w:rPr>
          <w:rFonts w:hint="default"/>
          <w:sz w:val="24"/>
          <w:lang w:val="en-US" w:eastAsia="zh-CN"/>
        </w:rPr>
      </w:pPr>
      <w:r>
        <w:rPr>
          <w:rFonts w:hint="eastAsia"/>
          <w:sz w:val="24"/>
          <w:lang w:val="en-US" w:eastAsia="zh-CN"/>
        </w:rPr>
        <w:t>4.中小企业划型标准请按照《关于印发中小企业划型标准规定的通知》（工信部联企业〔2011〕300号）文件执行。</w:t>
      </w:r>
    </w:p>
    <w:bookmarkEnd w:id="2"/>
    <w:p>
      <w:pPr>
        <w:autoSpaceDE/>
        <w:autoSpaceDN/>
        <w:spacing w:line="520" w:lineRule="exact"/>
        <w:ind w:right="-152" w:rightChars="-69" w:firstLine="482" w:firstLineChars="200"/>
        <w:rPr>
          <w:sz w:val="16"/>
          <w:szCs w:val="16"/>
        </w:rPr>
      </w:pPr>
      <w:bookmarkStart w:id="26" w:name="_Toc28359085"/>
      <w:bookmarkStart w:id="27" w:name="_Toc45264121"/>
      <w:bookmarkStart w:id="28" w:name="_Toc28359008"/>
      <w:bookmarkStart w:id="29" w:name="_Toc35393627"/>
      <w:bookmarkStart w:id="30" w:name="_Toc35393796"/>
      <w:r>
        <w:rPr>
          <w:rFonts w:hint="eastAsia"/>
          <w:b/>
          <w:bCs/>
          <w:sz w:val="24"/>
        </w:rPr>
        <w:t>七、对本次招标提出询问，请按以下方式联系</w:t>
      </w:r>
      <w:bookmarkEnd w:id="26"/>
      <w:bookmarkEnd w:id="27"/>
      <w:bookmarkEnd w:id="28"/>
      <w:bookmarkEnd w:id="29"/>
      <w:bookmarkEnd w:id="30"/>
      <w:r>
        <w:rPr>
          <w:rFonts w:hint="eastAsia"/>
          <w:b/>
          <w:bCs/>
          <w:sz w:val="24"/>
        </w:rPr>
        <w:t>：</w:t>
      </w:r>
    </w:p>
    <w:p>
      <w:pPr>
        <w:widowControl/>
        <w:autoSpaceDE/>
        <w:autoSpaceDN/>
        <w:spacing w:line="520" w:lineRule="exact"/>
        <w:ind w:right="-152" w:rightChars="-69" w:firstLine="504" w:firstLineChars="200"/>
        <w:rPr>
          <w:spacing w:val="6"/>
          <w:sz w:val="24"/>
        </w:rPr>
      </w:pPr>
      <w:r>
        <w:rPr>
          <w:rFonts w:hint="eastAsia"/>
          <w:spacing w:val="6"/>
          <w:sz w:val="24"/>
        </w:rPr>
        <w:t>1.采购人信息</w:t>
      </w:r>
    </w:p>
    <w:p>
      <w:pPr>
        <w:autoSpaceDE/>
        <w:autoSpaceDN/>
        <w:spacing w:line="520" w:lineRule="exact"/>
        <w:ind w:right="-152" w:rightChars="-69" w:firstLine="504" w:firstLineChars="200"/>
        <w:rPr>
          <w:sz w:val="24"/>
        </w:rPr>
      </w:pPr>
      <w:r>
        <w:rPr>
          <w:rFonts w:hint="eastAsia"/>
          <w:bCs/>
          <w:spacing w:val="6"/>
          <w:kern w:val="2"/>
          <w:sz w:val="24"/>
          <w:szCs w:val="24"/>
          <w:lang w:val="en-US" w:bidi="ar-SA"/>
        </w:rPr>
        <w:t>名 称：</w:t>
      </w:r>
      <w:r>
        <w:rPr>
          <w:rFonts w:hint="eastAsia"/>
          <w:sz w:val="24"/>
        </w:rPr>
        <w:t>蔚县文物事业管理所</w:t>
      </w:r>
    </w:p>
    <w:p>
      <w:pPr>
        <w:autoSpaceDE/>
        <w:autoSpaceDN/>
        <w:spacing w:line="520" w:lineRule="exact"/>
        <w:ind w:right="-152" w:rightChars="-69" w:firstLine="504" w:firstLineChars="200"/>
        <w:rPr>
          <w:bCs/>
          <w:spacing w:val="6"/>
          <w:kern w:val="2"/>
          <w:sz w:val="24"/>
          <w:szCs w:val="24"/>
          <w:lang w:val="en-US" w:bidi="ar-SA"/>
        </w:rPr>
      </w:pPr>
      <w:r>
        <w:rPr>
          <w:rFonts w:hint="eastAsia"/>
          <w:bCs/>
          <w:spacing w:val="6"/>
          <w:kern w:val="2"/>
          <w:sz w:val="24"/>
          <w:szCs w:val="24"/>
          <w:lang w:val="en-US" w:bidi="ar-SA"/>
        </w:rPr>
        <w:t>地址：蔚县蔚州镇通元路</w:t>
      </w:r>
    </w:p>
    <w:p>
      <w:pPr>
        <w:autoSpaceDE/>
        <w:autoSpaceDN/>
        <w:spacing w:line="520" w:lineRule="exact"/>
        <w:ind w:right="-152" w:rightChars="-69" w:firstLine="504" w:firstLineChars="200"/>
        <w:rPr>
          <w:spacing w:val="6"/>
          <w:sz w:val="24"/>
          <w:highlight w:val="yellow"/>
          <w:lang w:val="en-US"/>
        </w:rPr>
      </w:pPr>
      <w:r>
        <w:rPr>
          <w:rFonts w:hint="eastAsia"/>
          <w:bCs/>
          <w:spacing w:val="6"/>
          <w:kern w:val="2"/>
          <w:sz w:val="24"/>
          <w:szCs w:val="24"/>
          <w:lang w:val="en-US" w:bidi="ar-SA"/>
        </w:rPr>
        <w:t>联系方式：</w:t>
      </w:r>
      <w:bookmarkStart w:id="31" w:name="_Toc28359009"/>
      <w:bookmarkStart w:id="32" w:name="_Toc28359086"/>
      <w:r>
        <w:rPr>
          <w:rFonts w:hint="eastAsia"/>
          <w:bCs/>
          <w:spacing w:val="6"/>
          <w:kern w:val="2"/>
          <w:sz w:val="24"/>
          <w:szCs w:val="24"/>
          <w:lang w:val="en-US" w:bidi="ar-SA"/>
        </w:rPr>
        <w:t>王彪  0313-7213289</w:t>
      </w:r>
    </w:p>
    <w:p>
      <w:pPr>
        <w:autoSpaceDE/>
        <w:autoSpaceDN/>
        <w:spacing w:line="520" w:lineRule="exact"/>
        <w:ind w:right="-152" w:rightChars="-69" w:firstLine="504" w:firstLineChars="200"/>
        <w:rPr>
          <w:spacing w:val="6"/>
          <w:sz w:val="24"/>
        </w:rPr>
      </w:pPr>
      <w:r>
        <w:rPr>
          <w:rFonts w:hint="eastAsia"/>
          <w:spacing w:val="6"/>
          <w:sz w:val="24"/>
        </w:rPr>
        <w:t>2.采购代理机构信息</w:t>
      </w:r>
      <w:bookmarkEnd w:id="31"/>
      <w:bookmarkEnd w:id="32"/>
    </w:p>
    <w:p>
      <w:pPr>
        <w:autoSpaceDE/>
        <w:autoSpaceDN/>
        <w:spacing w:line="520" w:lineRule="exact"/>
        <w:ind w:right="-152" w:rightChars="-69" w:firstLine="504" w:firstLineChars="200"/>
        <w:rPr>
          <w:spacing w:val="6"/>
          <w:sz w:val="24"/>
        </w:rPr>
      </w:pPr>
      <w:r>
        <w:rPr>
          <w:rFonts w:hint="eastAsia"/>
          <w:spacing w:val="6"/>
          <w:sz w:val="24"/>
        </w:rPr>
        <w:t>名 称：河北超达招标代理服务有限公司</w:t>
      </w:r>
    </w:p>
    <w:p>
      <w:pPr>
        <w:autoSpaceDE/>
        <w:autoSpaceDN/>
        <w:spacing w:line="520" w:lineRule="exact"/>
        <w:ind w:right="-152" w:rightChars="-69" w:firstLine="504" w:firstLineChars="200"/>
        <w:rPr>
          <w:spacing w:val="6"/>
          <w:sz w:val="24"/>
          <w:lang w:val="en-US"/>
        </w:rPr>
      </w:pPr>
      <w:r>
        <w:rPr>
          <w:rFonts w:hint="eastAsia"/>
          <w:spacing w:val="6"/>
          <w:sz w:val="24"/>
        </w:rPr>
        <w:t>地址：河北省张家口市蔚县蔚州镇</w:t>
      </w:r>
      <w:r>
        <w:rPr>
          <w:rFonts w:hint="eastAsia"/>
          <w:spacing w:val="6"/>
          <w:sz w:val="24"/>
          <w:lang w:val="en-US"/>
        </w:rPr>
        <w:t>和平路坤景苑小区底商13-01号</w:t>
      </w:r>
    </w:p>
    <w:p>
      <w:pPr>
        <w:autoSpaceDE/>
        <w:autoSpaceDN/>
        <w:spacing w:line="520" w:lineRule="exact"/>
        <w:ind w:right="-152" w:rightChars="-69" w:firstLine="504" w:firstLineChars="200"/>
        <w:rPr>
          <w:spacing w:val="6"/>
          <w:sz w:val="24"/>
        </w:rPr>
      </w:pPr>
      <w:r>
        <w:rPr>
          <w:rFonts w:hint="eastAsia"/>
          <w:spacing w:val="6"/>
          <w:sz w:val="24"/>
        </w:rPr>
        <w:t>联系方式：</w:t>
      </w:r>
      <w:bookmarkStart w:id="33" w:name="_Toc28359010"/>
      <w:bookmarkStart w:id="34" w:name="_Toc28359087"/>
      <w:r>
        <w:rPr>
          <w:rFonts w:hint="eastAsia"/>
          <w:spacing w:val="6"/>
          <w:sz w:val="24"/>
          <w:lang w:val="en-US"/>
        </w:rPr>
        <w:t xml:space="preserve">康伟 </w:t>
      </w:r>
      <w:r>
        <w:rPr>
          <w:rFonts w:hint="eastAsia"/>
          <w:spacing w:val="6"/>
          <w:sz w:val="24"/>
        </w:rPr>
        <w:t>0313-7</w:t>
      </w:r>
      <w:r>
        <w:rPr>
          <w:rFonts w:hint="eastAsia"/>
          <w:spacing w:val="6"/>
          <w:sz w:val="24"/>
          <w:lang w:val="en-US"/>
        </w:rPr>
        <w:t>010821</w:t>
      </w:r>
      <w:r>
        <w:rPr>
          <w:rFonts w:hint="eastAsia"/>
          <w:spacing w:val="6"/>
          <w:sz w:val="24"/>
        </w:rPr>
        <w:t>　</w:t>
      </w:r>
    </w:p>
    <w:p>
      <w:pPr>
        <w:autoSpaceDE/>
        <w:autoSpaceDN/>
        <w:spacing w:line="520" w:lineRule="exact"/>
        <w:ind w:right="-152" w:rightChars="-69" w:firstLine="504" w:firstLineChars="200"/>
        <w:rPr>
          <w:spacing w:val="6"/>
          <w:sz w:val="24"/>
          <w:u w:val="single"/>
        </w:rPr>
      </w:pPr>
      <w:r>
        <w:rPr>
          <w:rFonts w:hint="eastAsia"/>
          <w:spacing w:val="6"/>
          <w:sz w:val="24"/>
        </w:rPr>
        <w:t>3.项目</w:t>
      </w:r>
      <w:r>
        <w:rPr>
          <w:spacing w:val="6"/>
          <w:sz w:val="24"/>
        </w:rPr>
        <w:t>联系方式</w:t>
      </w:r>
      <w:bookmarkEnd w:id="33"/>
      <w:bookmarkEnd w:id="34"/>
    </w:p>
    <w:p>
      <w:pPr>
        <w:pStyle w:val="14"/>
        <w:autoSpaceDE/>
        <w:autoSpaceDN/>
        <w:spacing w:line="520" w:lineRule="exact"/>
        <w:ind w:right="-152" w:rightChars="-69" w:firstLine="504" w:firstLineChars="200"/>
        <w:rPr>
          <w:rFonts w:hAnsi="宋体"/>
          <w:spacing w:val="6"/>
          <w:sz w:val="24"/>
          <w:szCs w:val="24"/>
        </w:rPr>
      </w:pPr>
      <w:r>
        <w:rPr>
          <w:rFonts w:hint="eastAsia" w:hAnsi="宋体"/>
          <w:spacing w:val="6"/>
          <w:sz w:val="24"/>
          <w:szCs w:val="24"/>
        </w:rPr>
        <w:t>项目联系人：</w:t>
      </w:r>
      <w:r>
        <w:rPr>
          <w:rFonts w:hint="eastAsia"/>
          <w:bCs/>
          <w:spacing w:val="6"/>
          <w:kern w:val="2"/>
          <w:sz w:val="24"/>
          <w:szCs w:val="24"/>
          <w:lang w:val="en-US" w:bidi="ar-SA"/>
        </w:rPr>
        <w:t xml:space="preserve">王彪  </w:t>
      </w:r>
      <w:r>
        <w:rPr>
          <w:rFonts w:hint="eastAsia" w:hAnsi="宋体"/>
          <w:spacing w:val="6"/>
          <w:sz w:val="24"/>
          <w:szCs w:val="24"/>
        </w:rPr>
        <w:t xml:space="preserve">  </w:t>
      </w:r>
    </w:p>
    <w:p>
      <w:pPr>
        <w:autoSpaceDE/>
        <w:autoSpaceDN/>
        <w:spacing w:line="520" w:lineRule="exact"/>
        <w:ind w:right="-152" w:rightChars="-69" w:firstLine="504" w:firstLineChars="200"/>
        <w:rPr>
          <w:spacing w:val="6"/>
          <w:sz w:val="24"/>
          <w:lang w:val="en-US"/>
        </w:rPr>
      </w:pPr>
      <w:r>
        <w:rPr>
          <w:rFonts w:hint="eastAsia"/>
          <w:spacing w:val="6"/>
          <w:sz w:val="24"/>
        </w:rPr>
        <w:t>电　话：</w:t>
      </w:r>
      <w:r>
        <w:rPr>
          <w:rFonts w:hint="eastAsia"/>
          <w:bCs/>
          <w:spacing w:val="6"/>
          <w:kern w:val="2"/>
          <w:sz w:val="24"/>
          <w:szCs w:val="24"/>
          <w:lang w:val="en-US" w:bidi="ar-SA"/>
        </w:rPr>
        <w:t>0313-7213289</w:t>
      </w:r>
      <w:r>
        <w:rPr>
          <w:rFonts w:hint="eastAsia"/>
          <w:spacing w:val="6"/>
          <w:sz w:val="24"/>
          <w:lang w:val="en-US"/>
        </w:rPr>
        <w:t xml:space="preserve"> </w:t>
      </w:r>
    </w:p>
    <w:p>
      <w:pPr>
        <w:pStyle w:val="5"/>
        <w:numPr>
          <w:ilvl w:val="0"/>
          <w:numId w:val="3"/>
        </w:numPr>
        <w:spacing w:line="500" w:lineRule="exact"/>
        <w:ind w:right="-152" w:rightChars="-69"/>
        <w:jc w:val="both"/>
        <w:rPr>
          <w:lang w:val="en-US"/>
        </w:rPr>
      </w:pPr>
      <w:bookmarkStart w:id="35" w:name="_Toc1305"/>
      <w:r>
        <w:rPr>
          <w:rFonts w:hint="eastAsia"/>
          <w:lang w:val="en-US"/>
        </w:rPr>
        <w:t>投标人须知前附表</w:t>
      </w:r>
      <w:bookmarkEnd w:id="35"/>
    </w:p>
    <w:p>
      <w:pPr>
        <w:pStyle w:val="5"/>
        <w:spacing w:line="500" w:lineRule="exact"/>
        <w:ind w:right="-152" w:rightChars="-69"/>
        <w:jc w:val="both"/>
      </w:pPr>
    </w:p>
    <w:tbl>
      <w:tblPr>
        <w:tblStyle w:val="27"/>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070"/>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98" w:type="dxa"/>
            <w:gridSpan w:val="2"/>
          </w:tcPr>
          <w:p>
            <w:pPr>
              <w:spacing w:line="480" w:lineRule="exact"/>
              <w:jc w:val="center"/>
            </w:pPr>
            <w:r>
              <w:rPr>
                <w:rFonts w:hint="eastAsia"/>
              </w:rPr>
              <w:t>编号与内容</w:t>
            </w:r>
          </w:p>
        </w:tc>
        <w:tc>
          <w:tcPr>
            <w:tcW w:w="5820" w:type="dxa"/>
          </w:tcPr>
          <w:p>
            <w:pPr>
              <w:spacing w:line="480" w:lineRule="exact"/>
              <w:jc w:val="center"/>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928" w:type="dxa"/>
            <w:vMerge w:val="restart"/>
            <w:vAlign w:val="center"/>
          </w:tcPr>
          <w:p>
            <w:pPr>
              <w:spacing w:line="480" w:lineRule="exact"/>
              <w:jc w:val="center"/>
            </w:pPr>
            <w:r>
              <w:rPr>
                <w:rFonts w:hint="eastAsia"/>
              </w:rPr>
              <w:t>1、项目基本情况</w:t>
            </w:r>
          </w:p>
        </w:tc>
        <w:tc>
          <w:tcPr>
            <w:tcW w:w="2070" w:type="dxa"/>
            <w:vAlign w:val="center"/>
          </w:tcPr>
          <w:p>
            <w:pPr>
              <w:spacing w:line="480" w:lineRule="exact"/>
              <w:jc w:val="center"/>
            </w:pPr>
            <w:r>
              <w:rPr>
                <w:rFonts w:hint="eastAsia"/>
              </w:rPr>
              <w:t>1.1项目名称</w:t>
            </w:r>
          </w:p>
        </w:tc>
        <w:tc>
          <w:tcPr>
            <w:tcW w:w="5820" w:type="dxa"/>
            <w:vAlign w:val="center"/>
          </w:tcPr>
          <w:p>
            <w:pPr>
              <w:jc w:val="center"/>
              <w:rPr>
                <w:b/>
              </w:rPr>
            </w:pPr>
            <w:r>
              <w:rPr>
                <w:rFonts w:hint="eastAsia"/>
                <w:bCs/>
              </w:rPr>
              <w:t>蔚县文物事业管理所2023年度古堡保护项目-西合营龙神庙保护修缮工程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8" w:type="dxa"/>
            <w:vMerge w:val="continue"/>
          </w:tcPr>
          <w:p>
            <w:pPr>
              <w:spacing w:line="480" w:lineRule="exact"/>
            </w:pPr>
          </w:p>
        </w:tc>
        <w:tc>
          <w:tcPr>
            <w:tcW w:w="2070" w:type="dxa"/>
          </w:tcPr>
          <w:p>
            <w:pPr>
              <w:spacing w:line="480" w:lineRule="exact"/>
              <w:jc w:val="center"/>
            </w:pPr>
            <w:r>
              <w:rPr>
                <w:rFonts w:hint="eastAsia"/>
              </w:rPr>
              <w:t>1.2项目编号</w:t>
            </w:r>
          </w:p>
        </w:tc>
        <w:tc>
          <w:tcPr>
            <w:tcW w:w="5820" w:type="dxa"/>
            <w:vAlign w:val="center"/>
          </w:tcPr>
          <w:p>
            <w:pPr>
              <w:jc w:val="center"/>
              <w:rPr>
                <w:lang w:val="en-US"/>
              </w:rPr>
            </w:pPr>
            <w:r>
              <w:rPr>
                <w:rFonts w:hint="eastAsia"/>
              </w:rPr>
              <w:t>HBCD23-15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928" w:type="dxa"/>
            <w:vMerge w:val="continue"/>
          </w:tcPr>
          <w:p>
            <w:pPr>
              <w:spacing w:line="480" w:lineRule="exact"/>
            </w:pPr>
          </w:p>
        </w:tc>
        <w:tc>
          <w:tcPr>
            <w:tcW w:w="2070" w:type="dxa"/>
            <w:vAlign w:val="center"/>
          </w:tcPr>
          <w:p>
            <w:pPr>
              <w:spacing w:line="480" w:lineRule="exact"/>
              <w:jc w:val="center"/>
            </w:pPr>
            <w:r>
              <w:rPr>
                <w:rFonts w:hint="eastAsia"/>
              </w:rPr>
              <w:t>1.3项目内容及技术要求</w:t>
            </w:r>
          </w:p>
        </w:tc>
        <w:tc>
          <w:tcPr>
            <w:tcW w:w="5820" w:type="dxa"/>
            <w:vAlign w:val="center"/>
          </w:tcPr>
          <w:p>
            <w:pPr>
              <w:pStyle w:val="25"/>
              <w:ind w:firstLine="0" w:firstLineChars="0"/>
              <w:rPr>
                <w:rFonts w:eastAsia="黑体"/>
                <w:bCs/>
                <w:sz w:val="22"/>
                <w:szCs w:val="22"/>
              </w:rPr>
            </w:pPr>
            <w:r>
              <w:rPr>
                <w:rFonts w:hint="eastAsia" w:eastAsia="黑体"/>
                <w:bCs/>
                <w:sz w:val="22"/>
                <w:szCs w:val="22"/>
              </w:rPr>
              <w:t>蔚县文物事业管理所</w:t>
            </w:r>
            <w:r>
              <w:rPr>
                <w:rFonts w:hint="eastAsia" w:ascii="黑体" w:hAnsi="黑体" w:eastAsia="黑体" w:cs="黑体"/>
                <w:bCs/>
                <w:sz w:val="22"/>
                <w:szCs w:val="22"/>
              </w:rPr>
              <w:t>2023</w:t>
            </w:r>
            <w:r>
              <w:rPr>
                <w:rFonts w:hint="eastAsia" w:eastAsia="黑体"/>
                <w:bCs/>
                <w:sz w:val="22"/>
                <w:szCs w:val="22"/>
              </w:rPr>
              <w:t>年度古堡保护项目-西合营龙神庙保护修缮工程；包括：正殿、东耳房、东厢房、西厢房、院落、围墙修缮等文物保护工程项目。本项目为省级文物保护单位的修缮工程。（</w:t>
            </w:r>
            <w:r>
              <w:rPr>
                <w:rFonts w:hint="eastAsia" w:eastAsia="黑体"/>
                <w:bCs/>
                <w:sz w:val="22"/>
                <w:szCs w:val="22"/>
                <w:lang w:val="en-US"/>
              </w:rPr>
              <w:t>具体内容详见第三部分项目内容及要求</w:t>
            </w:r>
            <w:r>
              <w:rPr>
                <w:rFonts w:hint="eastAsia" w:eastAsia="黑体"/>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928" w:type="dxa"/>
            <w:vMerge w:val="continue"/>
          </w:tcPr>
          <w:p>
            <w:pPr>
              <w:spacing w:line="480" w:lineRule="exact"/>
            </w:pPr>
          </w:p>
        </w:tc>
        <w:tc>
          <w:tcPr>
            <w:tcW w:w="2070" w:type="dxa"/>
            <w:vAlign w:val="center"/>
          </w:tcPr>
          <w:p>
            <w:pPr>
              <w:jc w:val="center"/>
            </w:pPr>
            <w:r>
              <w:rPr>
                <w:rFonts w:hint="eastAsia"/>
              </w:rPr>
              <w:t>1.4</w:t>
            </w:r>
            <w:r>
              <w:rPr>
                <w:rFonts w:hint="eastAsia"/>
                <w:lang w:val="en-US"/>
              </w:rPr>
              <w:t>工期</w:t>
            </w:r>
          </w:p>
        </w:tc>
        <w:tc>
          <w:tcPr>
            <w:tcW w:w="5820" w:type="dxa"/>
            <w:vAlign w:val="center"/>
          </w:tcPr>
          <w:p>
            <w:pPr>
              <w:jc w:val="center"/>
              <w:rPr>
                <w:lang w:val="en-US"/>
              </w:rPr>
            </w:pPr>
            <w:r>
              <w:rPr>
                <w:rFonts w:ascii="黑体" w:hAnsi="黑体" w:eastAsia="黑体" w:cs="黑体"/>
                <w:lang w:val="en-US"/>
              </w:rPr>
              <w:t>签订合同之日起至2023年12月31日前完工。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928" w:type="dxa"/>
            <w:vMerge w:val="continue"/>
          </w:tcPr>
          <w:p>
            <w:pPr>
              <w:spacing w:line="480" w:lineRule="exact"/>
            </w:pPr>
          </w:p>
        </w:tc>
        <w:tc>
          <w:tcPr>
            <w:tcW w:w="2070" w:type="dxa"/>
            <w:vAlign w:val="center"/>
          </w:tcPr>
          <w:p>
            <w:pPr>
              <w:jc w:val="center"/>
            </w:pPr>
            <w:r>
              <w:rPr>
                <w:rFonts w:hint="eastAsia"/>
              </w:rPr>
              <w:t>1.5质量标准</w:t>
            </w:r>
          </w:p>
        </w:tc>
        <w:tc>
          <w:tcPr>
            <w:tcW w:w="5820" w:type="dxa"/>
          </w:tcPr>
          <w:p>
            <w:pPr>
              <w:spacing w:line="480" w:lineRule="exact"/>
              <w:jc w:val="center"/>
              <w:rPr>
                <w:lang w:val="en-US"/>
              </w:rPr>
            </w:pPr>
            <w:r>
              <w:rPr>
                <w:rFonts w:hint="eastAsia" w:ascii="黑体" w:hAnsi="黑体" w:eastAsia="黑体" w:cs="黑体"/>
              </w:rPr>
              <w:t>合格，符合国家及行业的相关标准。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928" w:type="dxa"/>
            <w:vMerge w:val="continue"/>
          </w:tcPr>
          <w:p>
            <w:pPr>
              <w:spacing w:line="480" w:lineRule="exact"/>
            </w:pPr>
          </w:p>
        </w:tc>
        <w:tc>
          <w:tcPr>
            <w:tcW w:w="2070" w:type="dxa"/>
            <w:vAlign w:val="center"/>
          </w:tcPr>
          <w:p>
            <w:pPr>
              <w:spacing w:line="480" w:lineRule="exact"/>
              <w:jc w:val="center"/>
              <w:rPr>
                <w:lang w:val="en-US"/>
              </w:rPr>
            </w:pPr>
            <w:r>
              <w:rPr>
                <w:rFonts w:hint="eastAsia"/>
              </w:rPr>
              <w:t>1.6采购预算</w:t>
            </w:r>
            <w:r>
              <w:rPr>
                <w:rFonts w:hint="eastAsia"/>
                <w:lang w:val="en-US"/>
              </w:rPr>
              <w:t>及最高限价</w:t>
            </w:r>
          </w:p>
        </w:tc>
        <w:tc>
          <w:tcPr>
            <w:tcW w:w="5820" w:type="dxa"/>
            <w:vAlign w:val="center"/>
          </w:tcPr>
          <w:p>
            <w:pPr>
              <w:pStyle w:val="25"/>
              <w:ind w:firstLine="0" w:firstLineChars="0"/>
              <w:jc w:val="both"/>
              <w:rPr>
                <w:rFonts w:ascii="黑体" w:hAnsi="黑体" w:eastAsia="黑体" w:cs="黑体"/>
                <w:sz w:val="22"/>
                <w:szCs w:val="22"/>
                <w:lang w:val="en-US"/>
              </w:rPr>
            </w:pPr>
            <w:r>
              <w:rPr>
                <w:rFonts w:hint="eastAsia" w:ascii="黑体" w:hAnsi="黑体" w:eastAsia="黑体" w:cs="黑体"/>
                <w:sz w:val="22"/>
                <w:szCs w:val="22"/>
                <w:lang w:val="en-US"/>
              </w:rPr>
              <w:t>预算金额：人民币壹佰捌拾万元整（¥1800000.00）</w:t>
            </w:r>
          </w:p>
          <w:p>
            <w:pPr>
              <w:pStyle w:val="25"/>
              <w:ind w:firstLine="0" w:firstLineChars="0"/>
              <w:jc w:val="both"/>
              <w:rPr>
                <w:rFonts w:ascii="黑体" w:hAnsi="黑体" w:eastAsia="黑体" w:cs="黑体"/>
                <w:sz w:val="22"/>
                <w:szCs w:val="22"/>
                <w:lang w:val="en-US"/>
              </w:rPr>
            </w:pPr>
            <w:r>
              <w:rPr>
                <w:rFonts w:hint="eastAsia" w:ascii="黑体" w:hAnsi="黑体" w:eastAsia="黑体" w:cs="黑体"/>
                <w:sz w:val="22"/>
                <w:szCs w:val="22"/>
                <w:lang w:val="en-US"/>
              </w:rPr>
              <w:t>最高限价：人民币壹佰伍拾伍万柒仟伍佰柒拾叁元伍角陆分（¥1557573.56）</w:t>
            </w:r>
          </w:p>
          <w:p>
            <w:pPr>
              <w:pStyle w:val="25"/>
              <w:ind w:firstLine="0" w:firstLineChars="0"/>
              <w:jc w:val="both"/>
              <w:rPr>
                <w:rFonts w:ascii="黑体" w:hAnsi="黑体" w:eastAsia="黑体" w:cs="黑体"/>
                <w:sz w:val="22"/>
                <w:szCs w:val="22"/>
              </w:rPr>
            </w:pPr>
            <w:r>
              <w:rPr>
                <w:rFonts w:hint="eastAsia" w:ascii="黑体" w:hAnsi="黑体" w:eastAsia="黑体" w:cs="黑体"/>
                <w:sz w:val="22"/>
                <w:szCs w:val="22"/>
                <w:lang w:val="en-US"/>
              </w:rPr>
              <w:t>投标供应商的投标报价高于本项目最高限价的按无效投标处理。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928" w:type="dxa"/>
            <w:vMerge w:val="continue"/>
          </w:tcPr>
          <w:p>
            <w:pPr>
              <w:spacing w:line="480" w:lineRule="exact"/>
            </w:pPr>
          </w:p>
        </w:tc>
        <w:tc>
          <w:tcPr>
            <w:tcW w:w="2070" w:type="dxa"/>
            <w:vAlign w:val="center"/>
          </w:tcPr>
          <w:p>
            <w:pPr>
              <w:jc w:val="center"/>
            </w:pPr>
            <w:r>
              <w:rPr>
                <w:rFonts w:hint="eastAsia"/>
              </w:rPr>
              <w:t>1.7资金来源</w:t>
            </w:r>
          </w:p>
        </w:tc>
        <w:tc>
          <w:tcPr>
            <w:tcW w:w="5820" w:type="dxa"/>
            <w:vAlign w:val="center"/>
          </w:tcPr>
          <w:p>
            <w:pPr>
              <w:spacing w:line="240" w:lineRule="auto"/>
              <w:jc w:val="center"/>
            </w:pPr>
            <w:r>
              <w:rPr>
                <w:rFonts w:hint="eastAsia"/>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28" w:type="dxa"/>
            <w:vMerge w:val="continue"/>
          </w:tcPr>
          <w:p>
            <w:pPr>
              <w:spacing w:line="480" w:lineRule="exact"/>
            </w:pPr>
          </w:p>
        </w:tc>
        <w:tc>
          <w:tcPr>
            <w:tcW w:w="2070" w:type="dxa"/>
            <w:vAlign w:val="center"/>
          </w:tcPr>
          <w:p>
            <w:pPr>
              <w:jc w:val="center"/>
            </w:pPr>
            <w:r>
              <w:rPr>
                <w:rFonts w:hint="eastAsia"/>
              </w:rPr>
              <w:t>1.8资金落实情况</w:t>
            </w:r>
          </w:p>
        </w:tc>
        <w:tc>
          <w:tcPr>
            <w:tcW w:w="5820" w:type="dxa"/>
            <w:vAlign w:val="center"/>
          </w:tcPr>
          <w:p>
            <w:pPr>
              <w:spacing w:line="240" w:lineRule="auto"/>
              <w:jc w:val="center"/>
            </w:pPr>
            <w:r>
              <w:rPr>
                <w:rFonts w:hint="eastAsi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28" w:type="dxa"/>
            <w:vMerge w:val="continue"/>
          </w:tcPr>
          <w:p>
            <w:pPr>
              <w:spacing w:line="480" w:lineRule="exact"/>
            </w:pPr>
          </w:p>
        </w:tc>
        <w:tc>
          <w:tcPr>
            <w:tcW w:w="2070" w:type="dxa"/>
            <w:vAlign w:val="center"/>
          </w:tcPr>
          <w:p>
            <w:pPr>
              <w:jc w:val="center"/>
            </w:pPr>
            <w:r>
              <w:rPr>
                <w:rFonts w:hint="eastAsia"/>
              </w:rPr>
              <w:t>1.9采购方式</w:t>
            </w:r>
          </w:p>
        </w:tc>
        <w:tc>
          <w:tcPr>
            <w:tcW w:w="5820" w:type="dxa"/>
            <w:vAlign w:val="center"/>
          </w:tcPr>
          <w:p>
            <w:pPr>
              <w:spacing w:line="240" w:lineRule="auto"/>
              <w:jc w:val="center"/>
              <w:rPr>
                <w:lang w:val="en-US"/>
              </w:rPr>
            </w:pPr>
            <w:r>
              <w:rPr>
                <w:rFonts w:hint="eastAsia"/>
                <w:lang w:val="en-US"/>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928" w:type="dxa"/>
            <w:vMerge w:val="continue"/>
          </w:tcPr>
          <w:p>
            <w:pPr>
              <w:spacing w:line="480" w:lineRule="exact"/>
            </w:pPr>
          </w:p>
        </w:tc>
        <w:tc>
          <w:tcPr>
            <w:tcW w:w="2070" w:type="dxa"/>
            <w:vAlign w:val="center"/>
          </w:tcPr>
          <w:p>
            <w:pPr>
              <w:spacing w:line="200" w:lineRule="atLeast"/>
              <w:jc w:val="center"/>
            </w:pPr>
            <w:r>
              <w:rPr>
                <w:rFonts w:hint="eastAsia"/>
              </w:rPr>
              <w:t>1.10资格审查方式</w:t>
            </w:r>
          </w:p>
        </w:tc>
        <w:tc>
          <w:tcPr>
            <w:tcW w:w="5820" w:type="dxa"/>
            <w:vAlign w:val="center"/>
          </w:tcPr>
          <w:p>
            <w:pPr>
              <w:spacing w:line="240" w:lineRule="auto"/>
              <w:jc w:val="center"/>
            </w:pPr>
            <w:r>
              <w:rPr>
                <w:rFonts w:hint="eastAsia"/>
              </w:rPr>
              <w:t>资格后审</w:t>
            </w:r>
            <w:bookmarkStart w:id="159" w:name="_GoBack"/>
            <w:bookmarkEnd w:id="1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8" w:type="dxa"/>
            <w:vMerge w:val="restart"/>
            <w:vAlign w:val="center"/>
          </w:tcPr>
          <w:p>
            <w:pPr>
              <w:spacing w:line="480" w:lineRule="exact"/>
              <w:jc w:val="center"/>
            </w:pPr>
            <w:r>
              <w:rPr>
                <w:rFonts w:hint="eastAsia"/>
              </w:rPr>
              <w:t>2、采购人信息</w:t>
            </w:r>
          </w:p>
        </w:tc>
        <w:tc>
          <w:tcPr>
            <w:tcW w:w="2070" w:type="dxa"/>
            <w:vAlign w:val="center"/>
          </w:tcPr>
          <w:p>
            <w:pPr>
              <w:spacing w:line="480" w:lineRule="exact"/>
              <w:jc w:val="center"/>
            </w:pPr>
            <w:r>
              <w:rPr>
                <w:rFonts w:hint="eastAsia"/>
              </w:rPr>
              <w:t>2.1名称</w:t>
            </w:r>
          </w:p>
        </w:tc>
        <w:tc>
          <w:tcPr>
            <w:tcW w:w="5820" w:type="dxa"/>
            <w:vAlign w:val="center"/>
          </w:tcPr>
          <w:p>
            <w:pPr>
              <w:spacing w:line="300" w:lineRule="exact"/>
              <w:jc w:val="center"/>
            </w:pPr>
            <w:r>
              <w:rPr>
                <w:rFonts w:hint="eastAsia"/>
              </w:rPr>
              <w:t>蔚县文物事业管理所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28" w:type="dxa"/>
            <w:vMerge w:val="continue"/>
          </w:tcPr>
          <w:p>
            <w:pPr>
              <w:spacing w:line="480" w:lineRule="exact"/>
            </w:pPr>
          </w:p>
        </w:tc>
        <w:tc>
          <w:tcPr>
            <w:tcW w:w="2070" w:type="dxa"/>
            <w:vAlign w:val="center"/>
          </w:tcPr>
          <w:p>
            <w:pPr>
              <w:spacing w:line="480" w:lineRule="exact"/>
              <w:jc w:val="center"/>
            </w:pPr>
            <w:r>
              <w:rPr>
                <w:rFonts w:hint="eastAsia"/>
              </w:rPr>
              <w:t>2.2地址</w:t>
            </w:r>
          </w:p>
        </w:tc>
        <w:tc>
          <w:tcPr>
            <w:tcW w:w="5820" w:type="dxa"/>
            <w:vAlign w:val="center"/>
          </w:tcPr>
          <w:p>
            <w:pPr>
              <w:spacing w:line="200" w:lineRule="atLeast"/>
              <w:jc w:val="center"/>
            </w:pPr>
            <w:r>
              <w:rPr>
                <w:rFonts w:hint="eastAsia"/>
              </w:rPr>
              <w:t>蔚县蔚州镇通元路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8" w:type="dxa"/>
            <w:vMerge w:val="continue"/>
          </w:tcPr>
          <w:p>
            <w:pPr>
              <w:spacing w:line="480" w:lineRule="exact"/>
            </w:pPr>
          </w:p>
        </w:tc>
        <w:tc>
          <w:tcPr>
            <w:tcW w:w="2070" w:type="dxa"/>
            <w:vAlign w:val="center"/>
          </w:tcPr>
          <w:p>
            <w:pPr>
              <w:spacing w:line="480" w:lineRule="exact"/>
              <w:jc w:val="center"/>
            </w:pPr>
            <w:r>
              <w:rPr>
                <w:rFonts w:hint="eastAsia"/>
              </w:rPr>
              <w:t>2.3联系人</w:t>
            </w:r>
          </w:p>
        </w:tc>
        <w:tc>
          <w:tcPr>
            <w:tcW w:w="5820" w:type="dxa"/>
            <w:vAlign w:val="center"/>
          </w:tcPr>
          <w:p>
            <w:pPr>
              <w:spacing w:line="200" w:lineRule="atLeast"/>
              <w:jc w:val="center"/>
            </w:pPr>
            <w:r>
              <w:rPr>
                <w:rFonts w:hint="eastAsia"/>
              </w:rPr>
              <w:t>王彪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928" w:type="dxa"/>
            <w:vMerge w:val="continue"/>
          </w:tcPr>
          <w:p>
            <w:pPr>
              <w:spacing w:line="480" w:lineRule="exact"/>
            </w:pPr>
          </w:p>
        </w:tc>
        <w:tc>
          <w:tcPr>
            <w:tcW w:w="2070" w:type="dxa"/>
            <w:vAlign w:val="center"/>
          </w:tcPr>
          <w:p>
            <w:pPr>
              <w:spacing w:line="480" w:lineRule="exact"/>
              <w:jc w:val="center"/>
            </w:pPr>
            <w:r>
              <w:rPr>
                <w:rFonts w:hint="eastAsia"/>
              </w:rPr>
              <w:t>2.4联系电话</w:t>
            </w:r>
          </w:p>
        </w:tc>
        <w:tc>
          <w:tcPr>
            <w:tcW w:w="5820" w:type="dxa"/>
            <w:vAlign w:val="center"/>
          </w:tcPr>
          <w:p>
            <w:pPr>
              <w:spacing w:line="200" w:lineRule="atLeast"/>
              <w:jc w:val="center"/>
              <w:rPr>
                <w:lang w:val="en-US"/>
              </w:rPr>
            </w:pPr>
            <w:r>
              <w:rPr>
                <w:rFonts w:hint="eastAsia"/>
              </w:rPr>
              <w:t xml:space="preserve"> 0313-7</w:t>
            </w:r>
            <w:r>
              <w:rPr>
                <w:rFonts w:hint="eastAsia"/>
                <w:lang w:val="en-US"/>
              </w:rPr>
              <w:t>213289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28" w:type="dxa"/>
            <w:vMerge w:val="restart"/>
            <w:vAlign w:val="center"/>
          </w:tcPr>
          <w:p>
            <w:pPr>
              <w:spacing w:line="480" w:lineRule="exact"/>
              <w:jc w:val="center"/>
            </w:pPr>
            <w:r>
              <w:rPr>
                <w:rFonts w:hint="eastAsia"/>
              </w:rPr>
              <w:t>3、采购代理</w:t>
            </w:r>
          </w:p>
          <w:p>
            <w:pPr>
              <w:spacing w:line="480" w:lineRule="exact"/>
              <w:ind w:firstLine="220" w:firstLineChars="100"/>
              <w:jc w:val="center"/>
            </w:pPr>
            <w:r>
              <w:rPr>
                <w:rFonts w:hint="eastAsia"/>
              </w:rPr>
              <w:t>机构信息</w:t>
            </w:r>
          </w:p>
        </w:tc>
        <w:tc>
          <w:tcPr>
            <w:tcW w:w="2070" w:type="dxa"/>
            <w:vAlign w:val="center"/>
          </w:tcPr>
          <w:p>
            <w:pPr>
              <w:spacing w:line="240" w:lineRule="auto"/>
              <w:jc w:val="center"/>
            </w:pPr>
            <w:r>
              <w:rPr>
                <w:rFonts w:hint="eastAsia"/>
              </w:rPr>
              <w:t>3.1名称</w:t>
            </w:r>
          </w:p>
        </w:tc>
        <w:tc>
          <w:tcPr>
            <w:tcW w:w="5820" w:type="dxa"/>
            <w:vAlign w:val="center"/>
          </w:tcPr>
          <w:p>
            <w:pPr>
              <w:spacing w:line="240" w:lineRule="auto"/>
              <w:jc w:val="center"/>
            </w:pPr>
            <w:r>
              <w:rPr>
                <w:rFonts w:hint="eastAsia"/>
              </w:rPr>
              <w:t>河北超达招标代理服务有限公司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928" w:type="dxa"/>
            <w:vMerge w:val="continue"/>
            <w:vAlign w:val="center"/>
          </w:tcPr>
          <w:p>
            <w:pPr>
              <w:spacing w:line="480" w:lineRule="exact"/>
              <w:jc w:val="center"/>
            </w:pPr>
          </w:p>
        </w:tc>
        <w:tc>
          <w:tcPr>
            <w:tcW w:w="2070" w:type="dxa"/>
            <w:vAlign w:val="center"/>
          </w:tcPr>
          <w:p>
            <w:pPr>
              <w:spacing w:line="240" w:lineRule="auto"/>
              <w:jc w:val="center"/>
            </w:pPr>
            <w:r>
              <w:rPr>
                <w:rFonts w:hint="eastAsia"/>
              </w:rPr>
              <w:t>3.2</w:t>
            </w:r>
            <w:r>
              <w:t>地址</w:t>
            </w:r>
          </w:p>
        </w:tc>
        <w:tc>
          <w:tcPr>
            <w:tcW w:w="5820" w:type="dxa"/>
            <w:vAlign w:val="center"/>
          </w:tcPr>
          <w:p>
            <w:pPr>
              <w:spacing w:line="240" w:lineRule="auto"/>
              <w:ind w:left="-90" w:leftChars="-41" w:right="-141" w:rightChars="-64" w:firstLine="79" w:firstLineChars="36"/>
              <w:jc w:val="center"/>
            </w:pPr>
            <w:r>
              <w:rPr>
                <w:rFonts w:hint="eastAsia"/>
              </w:rPr>
              <w:t>河北省张家口市蔚县蔚州镇和平路坤景苑小区底商13-01号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928" w:type="dxa"/>
            <w:vMerge w:val="continue"/>
            <w:vAlign w:val="center"/>
          </w:tcPr>
          <w:p>
            <w:pPr>
              <w:spacing w:line="480" w:lineRule="exact"/>
              <w:jc w:val="center"/>
            </w:pPr>
          </w:p>
        </w:tc>
        <w:tc>
          <w:tcPr>
            <w:tcW w:w="2070" w:type="dxa"/>
            <w:vAlign w:val="center"/>
          </w:tcPr>
          <w:p>
            <w:pPr>
              <w:spacing w:line="240" w:lineRule="auto"/>
              <w:jc w:val="center"/>
            </w:pPr>
            <w:r>
              <w:rPr>
                <w:rFonts w:hint="eastAsia"/>
              </w:rPr>
              <w:t>3.3</w:t>
            </w:r>
            <w:r>
              <w:t>联系人</w:t>
            </w:r>
          </w:p>
        </w:tc>
        <w:tc>
          <w:tcPr>
            <w:tcW w:w="5820" w:type="dxa"/>
            <w:vAlign w:val="center"/>
          </w:tcPr>
          <w:p>
            <w:pPr>
              <w:spacing w:line="240" w:lineRule="auto"/>
              <w:jc w:val="center"/>
            </w:pPr>
            <w:r>
              <w:rPr>
                <w:rFonts w:hint="eastAsia"/>
              </w:rPr>
              <w:t>康伟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928" w:type="dxa"/>
            <w:vMerge w:val="continue"/>
            <w:vAlign w:val="center"/>
          </w:tcPr>
          <w:p>
            <w:pPr>
              <w:spacing w:line="480" w:lineRule="exact"/>
              <w:jc w:val="center"/>
            </w:pPr>
          </w:p>
        </w:tc>
        <w:tc>
          <w:tcPr>
            <w:tcW w:w="2070" w:type="dxa"/>
            <w:vAlign w:val="center"/>
          </w:tcPr>
          <w:p>
            <w:pPr>
              <w:spacing w:line="240" w:lineRule="auto"/>
              <w:jc w:val="center"/>
            </w:pPr>
            <w:r>
              <w:rPr>
                <w:rFonts w:hint="eastAsia"/>
              </w:rPr>
              <w:t>3.4</w:t>
            </w:r>
            <w:r>
              <w:t>电话</w:t>
            </w:r>
            <w:r>
              <w:rPr>
                <w:rFonts w:hint="eastAsia"/>
              </w:rPr>
              <w:t>/</w:t>
            </w:r>
            <w:r>
              <w:t>传真</w:t>
            </w:r>
          </w:p>
        </w:tc>
        <w:tc>
          <w:tcPr>
            <w:tcW w:w="5820" w:type="dxa"/>
            <w:vAlign w:val="center"/>
          </w:tcPr>
          <w:p>
            <w:pPr>
              <w:spacing w:line="240" w:lineRule="auto"/>
              <w:jc w:val="center"/>
              <w:rPr>
                <w:lang w:val="en-US"/>
              </w:rPr>
            </w:pPr>
            <w:r>
              <w:rPr>
                <w:rFonts w:hint="eastAsia"/>
              </w:rPr>
              <w:t>0313-7</w:t>
            </w:r>
            <w:r>
              <w:rPr>
                <w:rFonts w:hint="eastAsia"/>
                <w:lang w:val="en-US"/>
              </w:rPr>
              <w:t>010821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928" w:type="dxa"/>
            <w:vMerge w:val="continue"/>
            <w:vAlign w:val="center"/>
          </w:tcPr>
          <w:p>
            <w:pPr>
              <w:spacing w:line="480" w:lineRule="exact"/>
              <w:jc w:val="center"/>
            </w:pPr>
          </w:p>
        </w:tc>
        <w:tc>
          <w:tcPr>
            <w:tcW w:w="2070" w:type="dxa"/>
            <w:vAlign w:val="center"/>
          </w:tcPr>
          <w:p>
            <w:pPr>
              <w:spacing w:line="240" w:lineRule="auto"/>
              <w:jc w:val="center"/>
            </w:pPr>
            <w:r>
              <w:rPr>
                <w:rFonts w:hint="eastAsia"/>
              </w:rPr>
              <w:t>3.5邮政编码</w:t>
            </w:r>
          </w:p>
        </w:tc>
        <w:tc>
          <w:tcPr>
            <w:tcW w:w="5820" w:type="dxa"/>
            <w:vAlign w:val="center"/>
          </w:tcPr>
          <w:p>
            <w:pPr>
              <w:spacing w:line="240" w:lineRule="auto"/>
              <w:jc w:val="center"/>
            </w:pPr>
            <w:r>
              <w:rPr>
                <w:rFonts w:hint="eastAsia" w:cs="Times New Roman"/>
              </w:rPr>
              <w:t>075700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8" w:hRule="atLeast"/>
          <w:jc w:val="center"/>
        </w:trPr>
        <w:tc>
          <w:tcPr>
            <w:tcW w:w="1928" w:type="dxa"/>
            <w:vMerge w:val="restart"/>
            <w:vAlign w:val="center"/>
          </w:tcPr>
          <w:p>
            <w:pPr>
              <w:spacing w:line="480" w:lineRule="exact"/>
              <w:jc w:val="center"/>
            </w:pPr>
            <w:r>
              <w:rPr>
                <w:rFonts w:hint="eastAsia"/>
              </w:rPr>
              <w:t>4、供应商资格要求</w:t>
            </w:r>
          </w:p>
        </w:tc>
        <w:tc>
          <w:tcPr>
            <w:tcW w:w="2070" w:type="dxa"/>
            <w:vAlign w:val="center"/>
          </w:tcPr>
          <w:p>
            <w:pPr>
              <w:spacing w:line="288" w:lineRule="auto"/>
            </w:pPr>
            <w:r>
              <w:rPr>
                <w:rFonts w:hint="eastAsia"/>
              </w:rPr>
              <w:t>4.1一般资格要求</w:t>
            </w:r>
          </w:p>
        </w:tc>
        <w:tc>
          <w:tcPr>
            <w:tcW w:w="5820" w:type="dxa"/>
          </w:tcPr>
          <w:p>
            <w:pPr>
              <w:spacing w:line="288" w:lineRule="auto"/>
              <w:ind w:right="-114" w:rightChars="-52"/>
            </w:pPr>
            <w:bookmarkStart w:id="36" w:name="_Hlk15300961"/>
            <w:r>
              <w:rPr>
                <w:rFonts w:hint="eastAsia"/>
              </w:rPr>
              <w:t>1、符合《中华人民共和国政府采购法》第二十二条规定；</w:t>
            </w:r>
          </w:p>
          <w:p>
            <w:pPr>
              <w:spacing w:line="288" w:lineRule="auto"/>
            </w:pPr>
            <w:r>
              <w:rPr>
                <w:rFonts w:hint="eastAsia"/>
              </w:rPr>
              <w:t>2、投标供应商在“信用中国”（www.creditchina.gov.cn）系统中未被列入失信被执行人名单及重大税收违法案件当事人名单；投标供应商在“中国政府采购网”（www.ccgp.gov.cn）系统中未被列入政府采购严重违法失信行为记录名单；对人民法院裁定批准重整计划的破产企业，有及时在“信用中国”网站、国家企业信用信息公示系统、金融信用信息基础数据库中申请添加相关企业重整情况信息的，且符合《中华人民共和国政府采购法》第二十二条规定的，允许其参与政府采购项目。对列入失信被执行人名单库且不符合《中华人民共和国政府采购法》第二十二条的供应商，禁止其参加政府采购活动，并严格供应商资格审查程序。</w:t>
            </w:r>
          </w:p>
          <w:p>
            <w:pPr>
              <w:spacing w:line="288" w:lineRule="auto"/>
            </w:pPr>
            <w:r>
              <w:rPr>
                <w:rFonts w:hint="eastAsia"/>
              </w:rPr>
              <w:t>3、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288" w:lineRule="auto"/>
            </w:pPr>
            <w:r>
              <w:rPr>
                <w:rFonts w:hint="eastAsia"/>
              </w:rPr>
              <w:t>4、本项目不接受联合体投标。</w:t>
            </w:r>
            <w:bookmarkEnd w:id="36"/>
          </w:p>
          <w:p>
            <w:pPr>
              <w:spacing w:line="288" w:lineRule="auto"/>
            </w:pPr>
            <w:r>
              <w:rPr>
                <w:rFonts w:hint="eastAsia"/>
                <w:lang w:val="en-US"/>
              </w:rPr>
              <w:t>5、本项目专门面向中小企业采购预留份额100%，其中面向小微企业预留份额100%。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928" w:type="dxa"/>
            <w:vMerge w:val="continue"/>
            <w:vAlign w:val="center"/>
          </w:tcPr>
          <w:p>
            <w:pPr>
              <w:spacing w:line="480" w:lineRule="exact"/>
              <w:jc w:val="center"/>
            </w:pPr>
          </w:p>
        </w:tc>
        <w:tc>
          <w:tcPr>
            <w:tcW w:w="2070" w:type="dxa"/>
            <w:vAlign w:val="center"/>
          </w:tcPr>
          <w:p>
            <w:pPr>
              <w:spacing w:line="200" w:lineRule="atLeast"/>
              <w:jc w:val="center"/>
            </w:pPr>
            <w:r>
              <w:rPr>
                <w:rFonts w:hint="eastAsia"/>
              </w:rPr>
              <w:t>4.2特定资格要求</w:t>
            </w:r>
          </w:p>
        </w:tc>
        <w:tc>
          <w:tcPr>
            <w:tcW w:w="5820" w:type="dxa"/>
            <w:vAlign w:val="center"/>
          </w:tcPr>
          <w:p>
            <w:pPr>
              <w:spacing w:line="288" w:lineRule="auto"/>
              <w:jc w:val="both"/>
            </w:pPr>
            <w:r>
              <w:rPr>
                <w:rFonts w:hint="eastAsia"/>
              </w:rPr>
              <w:t>具备文物部门颁发的文物保护工程施工二级及以上资质证书；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928" w:type="dxa"/>
            <w:vAlign w:val="center"/>
          </w:tcPr>
          <w:p>
            <w:pPr>
              <w:spacing w:line="288" w:lineRule="auto"/>
              <w:jc w:val="center"/>
            </w:pPr>
            <w:r>
              <w:rPr>
                <w:rFonts w:hint="eastAsia"/>
              </w:rPr>
              <w:t>5、招标文件的获取</w:t>
            </w:r>
          </w:p>
        </w:tc>
        <w:tc>
          <w:tcPr>
            <w:tcW w:w="7890" w:type="dxa"/>
            <w:gridSpan w:val="2"/>
            <w:vAlign w:val="center"/>
          </w:tcPr>
          <w:p>
            <w:pPr>
              <w:jc w:val="both"/>
            </w:pPr>
            <w:bookmarkStart w:id="37" w:name="_Toc25882"/>
            <w:r>
              <w:rPr>
                <w:rFonts w:hint="eastAsia"/>
              </w:rPr>
              <w:t>5.1 凡有意参加投标者请于202</w:t>
            </w:r>
            <w:r>
              <w:rPr>
                <w:rFonts w:hint="eastAsia"/>
                <w:lang w:val="en-US"/>
              </w:rPr>
              <w:t>3</w:t>
            </w:r>
            <w:r>
              <w:rPr>
                <w:rFonts w:hint="eastAsia"/>
              </w:rPr>
              <w:t>年</w:t>
            </w:r>
            <w:r>
              <w:rPr>
                <w:rFonts w:hint="eastAsia"/>
                <w:lang w:val="en-US"/>
              </w:rPr>
              <w:t>05</w:t>
            </w:r>
            <w:r>
              <w:rPr>
                <w:rFonts w:hint="eastAsia"/>
              </w:rPr>
              <w:t>月</w:t>
            </w:r>
            <w:r>
              <w:rPr>
                <w:rFonts w:hint="eastAsia"/>
                <w:lang w:val="en-US" w:eastAsia="zh-CN"/>
              </w:rPr>
              <w:t>22</w:t>
            </w:r>
            <w:r>
              <w:rPr>
                <w:rFonts w:hint="eastAsia"/>
              </w:rPr>
              <w:t>日9:00至202</w:t>
            </w:r>
            <w:r>
              <w:rPr>
                <w:rFonts w:hint="eastAsia"/>
                <w:lang w:val="en-US"/>
              </w:rPr>
              <w:t>3</w:t>
            </w:r>
            <w:r>
              <w:rPr>
                <w:rFonts w:hint="eastAsia"/>
              </w:rPr>
              <w:t>年</w:t>
            </w:r>
            <w:r>
              <w:rPr>
                <w:rFonts w:hint="eastAsia"/>
                <w:lang w:val="en-US"/>
              </w:rPr>
              <w:t>05</w:t>
            </w:r>
            <w:r>
              <w:rPr>
                <w:rFonts w:hint="eastAsia"/>
              </w:rPr>
              <w:t>月</w:t>
            </w:r>
            <w:r>
              <w:rPr>
                <w:rFonts w:hint="eastAsia"/>
                <w:lang w:val="en-US"/>
              </w:rPr>
              <w:t>2</w:t>
            </w:r>
            <w:r>
              <w:rPr>
                <w:rFonts w:hint="eastAsia"/>
                <w:lang w:val="en-US" w:eastAsia="zh-CN"/>
              </w:rPr>
              <w:t>6</w:t>
            </w:r>
            <w:r>
              <w:rPr>
                <w:rFonts w:hint="eastAsia"/>
              </w:rPr>
              <w:t>日17:00登陆河北张家口(云采供)电子招标投标交易平台自行下载</w:t>
            </w:r>
            <w:r>
              <w:rPr>
                <w:rFonts w:hint="eastAsia"/>
                <w:lang w:val="en-US"/>
              </w:rPr>
              <w:t>竞争性磋商</w:t>
            </w:r>
            <w:r>
              <w:rPr>
                <w:rFonts w:hint="eastAsia"/>
              </w:rPr>
              <w:t>文件等资料，并在系统中及时查看有无澄清及变更。</w:t>
            </w:r>
            <w:bookmarkEnd w:id="37"/>
          </w:p>
          <w:p>
            <w:pPr>
              <w:jc w:val="both"/>
            </w:pPr>
            <w:bookmarkStart w:id="38" w:name="_Toc24798"/>
            <w:r>
              <w:rPr>
                <w:rFonts w:hint="eastAsia"/>
              </w:rPr>
              <w:t>5.2 招标文件售价：0</w:t>
            </w:r>
            <w:bookmarkEnd w:id="38"/>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928" w:type="dxa"/>
            <w:vAlign w:val="center"/>
          </w:tcPr>
          <w:p>
            <w:pPr>
              <w:jc w:val="center"/>
            </w:pPr>
            <w:r>
              <w:rPr>
                <w:rFonts w:hint="eastAsia"/>
              </w:rPr>
              <w:t>6、投标保证金</w:t>
            </w:r>
          </w:p>
        </w:tc>
        <w:tc>
          <w:tcPr>
            <w:tcW w:w="7890" w:type="dxa"/>
            <w:gridSpan w:val="2"/>
            <w:vAlign w:val="center"/>
          </w:tcPr>
          <w:p>
            <w:pPr>
              <w:jc w:val="center"/>
            </w:pPr>
            <w:r>
              <w:rPr>
                <w:rFonts w:hint="eastAsia" w:ascii="黑体" w:hAnsi="黑体" w:eastAsia="黑体" w:cs="黑体"/>
              </w:rPr>
              <w:t>此项目不收取投标保证金。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28" w:type="dxa"/>
            <w:vMerge w:val="restart"/>
            <w:vAlign w:val="center"/>
          </w:tcPr>
          <w:p>
            <w:pPr>
              <w:spacing w:line="288" w:lineRule="auto"/>
              <w:jc w:val="center"/>
            </w:pPr>
            <w:r>
              <w:rPr>
                <w:rFonts w:hint="eastAsia"/>
              </w:rPr>
              <w:t>7、投标文件的送达</w:t>
            </w:r>
          </w:p>
        </w:tc>
        <w:tc>
          <w:tcPr>
            <w:tcW w:w="2070" w:type="dxa"/>
            <w:vAlign w:val="center"/>
          </w:tcPr>
          <w:p>
            <w:pPr>
              <w:ind w:right="-59" w:rightChars="-27"/>
              <w:jc w:val="center"/>
            </w:pPr>
            <w:r>
              <w:rPr>
                <w:rFonts w:hint="eastAsia"/>
              </w:rPr>
              <w:t>7.1</w:t>
            </w:r>
            <w:r>
              <w:t>截止时间</w:t>
            </w:r>
            <w:r>
              <w:rPr>
                <w:rFonts w:hint="eastAsia"/>
              </w:rPr>
              <w:t>暨</w:t>
            </w:r>
            <w:r>
              <w:t>开标时间</w:t>
            </w:r>
          </w:p>
        </w:tc>
        <w:tc>
          <w:tcPr>
            <w:tcW w:w="5820" w:type="dxa"/>
            <w:vAlign w:val="center"/>
          </w:tcPr>
          <w:p>
            <w:pPr>
              <w:spacing w:line="288" w:lineRule="auto"/>
              <w:jc w:val="center"/>
              <w:rPr>
                <w:rFonts w:eastAsia="黑体"/>
              </w:rPr>
            </w:pPr>
            <w:r>
              <w:rPr>
                <w:rFonts w:hint="eastAsia" w:ascii="黑体" w:hAnsi="黑体" w:eastAsia="黑体" w:cs="黑体"/>
              </w:rPr>
              <w:t>2023年</w:t>
            </w:r>
            <w:r>
              <w:rPr>
                <w:rFonts w:hint="eastAsia" w:ascii="黑体" w:hAnsi="黑体" w:eastAsia="黑体" w:cs="黑体"/>
                <w:lang w:val="en-US"/>
              </w:rPr>
              <w:t>0</w:t>
            </w:r>
            <w:r>
              <w:rPr>
                <w:rFonts w:hint="eastAsia" w:ascii="黑体" w:hAnsi="黑体" w:eastAsia="黑体" w:cs="黑体"/>
                <w:lang w:val="en-US" w:eastAsia="zh-CN"/>
              </w:rPr>
              <w:t>6</w:t>
            </w:r>
            <w:r>
              <w:rPr>
                <w:rFonts w:hint="eastAsia" w:ascii="黑体" w:hAnsi="黑体" w:eastAsia="黑体" w:cs="黑体"/>
              </w:rPr>
              <w:t>月</w:t>
            </w:r>
            <w:r>
              <w:rPr>
                <w:rFonts w:hint="eastAsia" w:ascii="黑体" w:hAnsi="黑体" w:eastAsia="黑体" w:cs="黑体"/>
                <w:lang w:val="en-US" w:eastAsia="zh-CN"/>
              </w:rPr>
              <w:t>02</w:t>
            </w:r>
            <w:r>
              <w:rPr>
                <w:rFonts w:hint="eastAsia" w:ascii="黑体" w:hAnsi="黑体" w:eastAsia="黑体" w:cs="黑体"/>
              </w:rPr>
              <w:t>日上午08:30（北京时间）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928" w:type="dxa"/>
            <w:vMerge w:val="continue"/>
            <w:vAlign w:val="center"/>
          </w:tcPr>
          <w:p>
            <w:pPr>
              <w:spacing w:line="288" w:lineRule="auto"/>
              <w:jc w:val="center"/>
            </w:pPr>
          </w:p>
        </w:tc>
        <w:tc>
          <w:tcPr>
            <w:tcW w:w="2070" w:type="dxa"/>
            <w:vAlign w:val="center"/>
          </w:tcPr>
          <w:p>
            <w:pPr>
              <w:spacing w:line="288" w:lineRule="auto"/>
              <w:jc w:val="center"/>
            </w:pPr>
            <w:r>
              <w:rPr>
                <w:rFonts w:hint="eastAsia"/>
              </w:rPr>
              <w:t>7.2递交地点暨开标地点</w:t>
            </w:r>
          </w:p>
        </w:tc>
        <w:tc>
          <w:tcPr>
            <w:tcW w:w="5820" w:type="dxa"/>
            <w:vAlign w:val="center"/>
          </w:tcPr>
          <w:p>
            <w:pPr>
              <w:spacing w:line="288" w:lineRule="auto"/>
            </w:pPr>
            <w:r>
              <w:rPr>
                <w:rFonts w:hint="eastAsia" w:ascii="黑体" w:hAnsi="黑体" w:eastAsia="黑体" w:cs="黑体"/>
              </w:rPr>
              <w:t>蔚县公共资源交易中心第二开标室，投标人应在投标截止时间前通过河北张家口(云采供)电子招标投标交易平台加密上传电子投标文件并投标，未在河河北张家口(云采供)电子招标投标交易平台提交投标文件的，视为放弃投标。解密截止时间后，因投标人原因造成电子投标文件未解密的，视为无效投标。（解密时间规定为：投标截止时间暨开标时间起30分钟内）投标人无需到现场参加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928" w:type="dxa"/>
            <w:vAlign w:val="center"/>
          </w:tcPr>
          <w:p>
            <w:pPr>
              <w:spacing w:line="288" w:lineRule="auto"/>
              <w:ind w:left="-145" w:leftChars="-66" w:right="-110" w:rightChars="-50" w:firstLine="17" w:firstLineChars="8"/>
              <w:jc w:val="center"/>
            </w:pPr>
            <w:r>
              <w:rPr>
                <w:rFonts w:hint="eastAsia"/>
              </w:rPr>
              <w:t>8、</w:t>
            </w:r>
            <w:r>
              <w:t>评标方式和标准</w:t>
            </w:r>
          </w:p>
        </w:tc>
        <w:tc>
          <w:tcPr>
            <w:tcW w:w="7890" w:type="dxa"/>
            <w:gridSpan w:val="2"/>
            <w:vAlign w:val="center"/>
          </w:tcPr>
          <w:p>
            <w:pPr>
              <w:spacing w:line="288" w:lineRule="auto"/>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928" w:type="dxa"/>
            <w:vAlign w:val="center"/>
          </w:tcPr>
          <w:p>
            <w:pPr>
              <w:spacing w:line="288" w:lineRule="auto"/>
              <w:jc w:val="center"/>
            </w:pPr>
            <w:r>
              <w:rPr>
                <w:rFonts w:hint="eastAsia"/>
              </w:rPr>
              <w:t>9、</w:t>
            </w:r>
            <w:r>
              <w:rPr>
                <w:rFonts w:hint="eastAsia"/>
                <w:lang w:val="en-US"/>
              </w:rPr>
              <w:t>成交</w:t>
            </w:r>
            <w:r>
              <w:rPr>
                <w:rFonts w:hint="eastAsia"/>
              </w:rPr>
              <w:t>供应商的确定</w:t>
            </w:r>
          </w:p>
        </w:tc>
        <w:tc>
          <w:tcPr>
            <w:tcW w:w="7890" w:type="dxa"/>
            <w:gridSpan w:val="2"/>
            <w:vAlign w:val="center"/>
          </w:tcPr>
          <w:p>
            <w:pPr>
              <w:spacing w:line="288" w:lineRule="auto"/>
            </w:pPr>
            <w:r>
              <w:rPr>
                <w:rFonts w:hint="eastAsia"/>
                <w:lang w:val="en-US"/>
              </w:rPr>
              <w:t>成交</w:t>
            </w:r>
            <w:r>
              <w:rPr>
                <w:rFonts w:hint="eastAsia"/>
              </w:rPr>
              <w:t>供应商确定的方式：评审小组推荐</w:t>
            </w:r>
            <w:r>
              <w:rPr>
                <w:rFonts w:hint="eastAsia"/>
                <w:lang w:val="en-US"/>
              </w:rPr>
              <w:t>成交</w:t>
            </w:r>
            <w:r>
              <w:rPr>
                <w:rFonts w:hint="eastAsia"/>
              </w:rPr>
              <w:t>候选供应商3名。由采购人按照评标报告排名顺序确定排名第一的供应商为</w:t>
            </w:r>
            <w:r>
              <w:rPr>
                <w:rFonts w:hint="eastAsia"/>
                <w:lang w:val="en-US"/>
              </w:rPr>
              <w:t>成交</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928" w:type="dxa"/>
            <w:vAlign w:val="center"/>
          </w:tcPr>
          <w:p>
            <w:pPr>
              <w:spacing w:line="288" w:lineRule="auto"/>
              <w:jc w:val="center"/>
              <w:rPr>
                <w:lang w:val="en-US"/>
              </w:rPr>
            </w:pPr>
            <w:r>
              <w:rPr>
                <w:rFonts w:hint="eastAsia"/>
                <w:lang w:val="en-US"/>
              </w:rPr>
              <w:t>10、标段划分</w:t>
            </w:r>
          </w:p>
        </w:tc>
        <w:tc>
          <w:tcPr>
            <w:tcW w:w="7890" w:type="dxa"/>
            <w:gridSpan w:val="2"/>
            <w:vAlign w:val="center"/>
          </w:tcPr>
          <w:p>
            <w:pPr>
              <w:spacing w:line="288" w:lineRule="auto"/>
            </w:pPr>
            <w:r>
              <w:rPr>
                <w:rFonts w:hint="eastAsia"/>
              </w:rPr>
              <w:t>本次招标共分为</w:t>
            </w:r>
            <w:r>
              <w:rPr>
                <w:rFonts w:hint="eastAsia"/>
                <w:lang w:val="en-US"/>
              </w:rPr>
              <w:t>1</w:t>
            </w:r>
            <w:r>
              <w:rPr>
                <w:rFonts w:hint="eastAsia"/>
              </w:rPr>
              <w:t>个</w:t>
            </w:r>
            <w:r>
              <w:rPr>
                <w:rFonts w:hint="eastAsia"/>
                <w:lang w:val="en-US"/>
              </w:rPr>
              <w:t>标段</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8" w:type="dxa"/>
            <w:vAlign w:val="center"/>
          </w:tcPr>
          <w:p>
            <w:pPr>
              <w:spacing w:line="288" w:lineRule="auto"/>
              <w:jc w:val="center"/>
            </w:pPr>
            <w:r>
              <w:rPr>
                <w:rFonts w:hint="eastAsia"/>
                <w:lang w:val="en-US"/>
              </w:rPr>
              <w:t>11</w:t>
            </w:r>
            <w:r>
              <w:rPr>
                <w:rFonts w:hint="eastAsia"/>
              </w:rPr>
              <w:t>、中小企业所属行业</w:t>
            </w:r>
          </w:p>
        </w:tc>
        <w:tc>
          <w:tcPr>
            <w:tcW w:w="7890" w:type="dxa"/>
            <w:gridSpan w:val="2"/>
            <w:vAlign w:val="center"/>
          </w:tcPr>
          <w:p>
            <w:pPr>
              <w:spacing w:line="288" w:lineRule="auto"/>
              <w:rPr>
                <w:lang w:val="en-US"/>
              </w:rPr>
            </w:pPr>
            <w:r>
              <w:rPr>
                <w:rFonts w:hint="eastAsia"/>
                <w:lang w:val="en-US"/>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8" w:type="dxa"/>
            <w:vAlign w:val="center"/>
          </w:tcPr>
          <w:p>
            <w:pPr>
              <w:spacing w:line="288" w:lineRule="auto"/>
              <w:ind w:left="-125" w:leftChars="-57" w:right="-110" w:rightChars="-50" w:firstLine="118" w:firstLineChars="54"/>
              <w:jc w:val="center"/>
            </w:pPr>
            <w:r>
              <w:rPr>
                <w:rFonts w:hint="eastAsia"/>
                <w:lang w:val="en-US"/>
              </w:rPr>
              <w:t>12</w:t>
            </w:r>
            <w:r>
              <w:rPr>
                <w:rFonts w:hint="eastAsia"/>
              </w:rPr>
              <w:t>、是否允许投标人将项目非主体、非关键性工作分包</w:t>
            </w:r>
          </w:p>
        </w:tc>
        <w:tc>
          <w:tcPr>
            <w:tcW w:w="7890" w:type="dxa"/>
            <w:gridSpan w:val="2"/>
            <w:vAlign w:val="center"/>
          </w:tcPr>
          <w:p>
            <w:pPr>
              <w:spacing w:line="288" w:lineRule="auto"/>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9818" w:type="dxa"/>
            <w:gridSpan w:val="3"/>
            <w:vAlign w:val="center"/>
          </w:tcPr>
          <w:p>
            <w:pPr>
              <w:spacing w:line="288" w:lineRule="auto"/>
              <w:jc w:val="center"/>
              <w:rPr>
                <w:b/>
                <w:bCs/>
              </w:rPr>
            </w:pPr>
            <w:r>
              <w:rPr>
                <w:rFonts w:hint="eastAsia"/>
                <w:b/>
                <w:bCs/>
              </w:rPr>
              <w:t>未在河北张家口(云采供)电子招标投标交易平台上传加密投标文件或在开标截止时间解密不成功的投标文件导致投标无效的投标人自行承担责任。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818" w:type="dxa"/>
            <w:gridSpan w:val="3"/>
            <w:vAlign w:val="center"/>
          </w:tcPr>
          <w:p>
            <w:pPr>
              <w:spacing w:line="288" w:lineRule="auto"/>
              <w:ind w:firstLine="220" w:firstLineChars="100"/>
              <w:jc w:val="center"/>
            </w:pPr>
            <w:r>
              <w:rPr>
                <w:rFonts w:hint="eastAsia"/>
              </w:rPr>
              <w:t>采购</w:t>
            </w:r>
            <w:r>
              <w:t>代理机构受理质疑电话：</w:t>
            </w:r>
            <w:r>
              <w:rPr>
                <w:rFonts w:hint="eastAsia"/>
                <w:lang w:val="en-US"/>
              </w:rPr>
              <w:t xml:space="preserve">0313-7010821  </w:t>
            </w:r>
          </w:p>
          <w:p>
            <w:pPr>
              <w:spacing w:line="288" w:lineRule="auto"/>
              <w:ind w:firstLine="220" w:firstLineChars="100"/>
              <w:jc w:val="center"/>
              <w:rPr>
                <w:lang w:val="en-US"/>
              </w:rPr>
            </w:pPr>
            <w:r>
              <w:rPr>
                <w:rFonts w:hint="eastAsia"/>
              </w:rPr>
              <w:t>采购人受理质疑电话：</w:t>
            </w:r>
            <w:r>
              <w:rPr>
                <w:rFonts w:hint="eastAsia"/>
                <w:lang w:val="en-US"/>
              </w:rPr>
              <w:t>0313-7213289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818" w:type="dxa"/>
            <w:gridSpan w:val="3"/>
            <w:vAlign w:val="center"/>
          </w:tcPr>
          <w:p>
            <w:pPr>
              <w:spacing w:line="288" w:lineRule="auto"/>
              <w:jc w:val="center"/>
            </w:pPr>
            <w:r>
              <w:t>本公告发布媒体：</w:t>
            </w:r>
            <w:r>
              <w:rPr>
                <w:rFonts w:hint="eastAsia"/>
                <w:lang w:eastAsia="zh-CN"/>
              </w:rPr>
              <w:t>中国河北政府采购网</w:t>
            </w:r>
            <w:r>
              <w:rPr>
                <w:rFonts w:hint="eastAsia"/>
              </w:rPr>
              <w:t>、河北省公共资源交易服务平台、河北张家口(云采供)电子招标投标交易平台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18" w:type="dxa"/>
            <w:gridSpan w:val="3"/>
            <w:vAlign w:val="center"/>
          </w:tcPr>
          <w:p>
            <w:pPr>
              <w:pStyle w:val="25"/>
              <w:spacing w:line="360" w:lineRule="auto"/>
              <w:ind w:firstLine="0" w:firstLineChars="0"/>
              <w:rPr>
                <w:sz w:val="22"/>
                <w:szCs w:val="22"/>
              </w:rPr>
            </w:pPr>
            <w:r>
              <w:rPr>
                <w:rFonts w:hint="eastAsia"/>
                <w:sz w:val="22"/>
                <w:szCs w:val="22"/>
              </w:rPr>
              <w:t>备注：1、本招标项目不采用其他形式的招标资料发送。 本项目采取电子方式报名，拟投标的供应商，须在“河北张家口(云采供)电子招标投标交易平台/hbzjk.86ztb.com”注册登记并报名，并自行接收招标文件，最晚应在报名截止时间前完成，未进行注册登记及网上报名的，造成的后果由投标人自行承担。</w:t>
            </w:r>
          </w:p>
          <w:p>
            <w:pPr>
              <w:pStyle w:val="25"/>
              <w:spacing w:line="360" w:lineRule="auto"/>
              <w:ind w:firstLine="440" w:firstLineChars="200"/>
              <w:rPr>
                <w:sz w:val="22"/>
                <w:szCs w:val="22"/>
              </w:rPr>
            </w:pPr>
            <w:r>
              <w:rPr>
                <w:rFonts w:hint="eastAsia"/>
                <w:sz w:val="22"/>
                <w:szCs w:val="22"/>
              </w:rPr>
              <w:t>2、投标人注册登记：按照中华人民共和国《电子招标投标办法》、《互联网+招标采购行动方案 2017-2019》、《张家口市发展和改革委员会张家口市人民政府公共资源交易监督管理办公室关于全市试行全流程电子招标投标工作的通知》及批复的文件规定，本项目采取电子方式招标。拟投标的单位， 须在【河北张家口(云采供)电子招标投标交易平台/hbzjk.86ztb.com】报名投标。步骤如下：</w:t>
            </w:r>
          </w:p>
          <w:p>
            <w:pPr>
              <w:pStyle w:val="25"/>
              <w:spacing w:line="360" w:lineRule="auto"/>
              <w:ind w:firstLine="0" w:firstLineChars="0"/>
              <w:rPr>
                <w:sz w:val="22"/>
                <w:szCs w:val="22"/>
              </w:rPr>
            </w:pPr>
            <w:r>
              <w:rPr>
                <w:rFonts w:hint="eastAsia"/>
                <w:sz w:val="22"/>
                <w:szCs w:val="22"/>
              </w:rPr>
              <w:t xml:space="preserve">登录【河北张家口(云采供)电子招标投标交易平台/hbzjk.86ztb.com】，在招标公告频道找到本项目， 然后点击【我要报名】-【个人登录】，从个人空间【去单位】，按提示报名。如果是首次参加电子投标，【单位免费注册】、【个人免费注册】(法人代表和工作人员)。携带注册资料信息原件，到张家口市市民中心资料核验窗口核验资料一致性。 采购招标业务咨询招标代理单位，电子招标操作咨询交易平台。 交易平台注册：17731394439/（电子招标投标的注册事项问答）交易平台招标：17731394469/（电子招标投标的招标事项问答） 交易平台投标：17731394489（电子招标投标的投标事项问答）交易平台服务：17731394469/（电子招标投标的交易中心公共服务事项问答）交易数字认证：18601296139（电子招标投标的数字认证事项问答） QQ </w:t>
            </w:r>
            <w:r>
              <w:fldChar w:fldCharType="begin"/>
            </w:r>
            <w:r>
              <w:instrText xml:space="preserve"> HYPERLINK "mailto:2328591235@qq.com" \h </w:instrText>
            </w:r>
            <w:r>
              <w:fldChar w:fldCharType="separate"/>
            </w:r>
            <w:r>
              <w:rPr>
                <w:rFonts w:hint="eastAsia"/>
                <w:sz w:val="22"/>
                <w:szCs w:val="22"/>
              </w:rPr>
              <w:t>服务：2328591235 电子邮箱：2328591235@qq.com</w:t>
            </w:r>
            <w:r>
              <w:rPr>
                <w:rFonts w:hint="eastAsia"/>
                <w:sz w:val="22"/>
                <w:szCs w:val="22"/>
              </w:rPr>
              <w:fldChar w:fldCharType="end"/>
            </w:r>
            <w:r>
              <w:rPr>
                <w:rFonts w:hint="eastAsia"/>
                <w:sz w:val="22"/>
                <w:szCs w:val="22"/>
              </w:rPr>
              <w:t>。</w:t>
            </w:r>
          </w:p>
        </w:tc>
      </w:tr>
    </w:tbl>
    <w:p>
      <w:pPr>
        <w:pStyle w:val="5"/>
        <w:spacing w:line="500" w:lineRule="exact"/>
        <w:ind w:right="-152" w:rightChars="-69"/>
        <w:jc w:val="center"/>
        <w:rPr>
          <w:rFonts w:hint="eastAsia"/>
          <w:lang w:val="en-US"/>
        </w:rPr>
      </w:pPr>
      <w:bookmarkStart w:id="39" w:name="_Toc2858"/>
    </w:p>
    <w:p>
      <w:pPr>
        <w:pStyle w:val="5"/>
        <w:spacing w:line="500" w:lineRule="exact"/>
        <w:ind w:right="-152" w:rightChars="-69"/>
        <w:jc w:val="center"/>
      </w:pPr>
      <w:r>
        <w:rPr>
          <w:rFonts w:hint="eastAsia"/>
          <w:lang w:val="en-US"/>
        </w:rPr>
        <w:t>投标人</w:t>
      </w:r>
      <w:r>
        <w:rPr>
          <w:rFonts w:hint="eastAsia"/>
        </w:rPr>
        <w:t>须知</w:t>
      </w:r>
      <w:bookmarkEnd w:id="39"/>
    </w:p>
    <w:p>
      <w:pPr>
        <w:keepNext/>
        <w:keepLines/>
        <w:spacing w:line="480" w:lineRule="exact"/>
        <w:ind w:firstLine="480" w:firstLineChars="200"/>
        <w:outlineLvl w:val="1"/>
        <w:rPr>
          <w:bCs/>
          <w:sz w:val="24"/>
          <w:szCs w:val="24"/>
        </w:rPr>
      </w:pPr>
      <w:bookmarkStart w:id="40" w:name="_Toc8362"/>
      <w:r>
        <w:rPr>
          <w:rFonts w:hint="eastAsia"/>
          <w:bCs/>
          <w:sz w:val="24"/>
          <w:szCs w:val="24"/>
        </w:rPr>
        <w:t>2.1 总则</w:t>
      </w:r>
      <w:bookmarkEnd w:id="40"/>
    </w:p>
    <w:p>
      <w:pPr>
        <w:keepNext/>
        <w:keepLines/>
        <w:spacing w:line="480" w:lineRule="exact"/>
        <w:ind w:firstLine="480" w:firstLineChars="200"/>
        <w:outlineLvl w:val="1"/>
        <w:rPr>
          <w:bCs/>
          <w:sz w:val="24"/>
          <w:szCs w:val="24"/>
        </w:rPr>
      </w:pPr>
      <w:bookmarkStart w:id="41" w:name="_Toc7023"/>
      <w:r>
        <w:rPr>
          <w:rFonts w:hint="eastAsia"/>
          <w:bCs/>
          <w:sz w:val="24"/>
          <w:szCs w:val="24"/>
        </w:rPr>
        <w:t>2.1.1适用范围</w:t>
      </w:r>
      <w:bookmarkEnd w:id="41"/>
    </w:p>
    <w:p>
      <w:pPr>
        <w:spacing w:line="360" w:lineRule="exact"/>
        <w:ind w:firstLine="480" w:firstLineChars="200"/>
        <w:rPr>
          <w:sz w:val="24"/>
        </w:rPr>
      </w:pPr>
      <w:r>
        <w:rPr>
          <w:rFonts w:hint="eastAsia"/>
          <w:sz w:val="24"/>
          <w:szCs w:val="24"/>
        </w:rPr>
        <w:t>本竞争性磋商文件仅适用于本次竞争性磋商邀请函中所述项目的内容。</w:t>
      </w:r>
    </w:p>
    <w:p>
      <w:pPr>
        <w:spacing w:line="480" w:lineRule="exact"/>
        <w:ind w:firstLine="480" w:firstLineChars="200"/>
        <w:rPr>
          <w:sz w:val="24"/>
          <w:szCs w:val="24"/>
        </w:rPr>
      </w:pPr>
      <w:bookmarkStart w:id="42" w:name="_Toc259712441"/>
      <w:bookmarkStart w:id="43" w:name="_Toc73267550"/>
      <w:r>
        <w:rPr>
          <w:rFonts w:hint="eastAsia"/>
          <w:sz w:val="24"/>
          <w:szCs w:val="24"/>
        </w:rPr>
        <w:t>2.1.2 定义</w:t>
      </w:r>
      <w:bookmarkEnd w:id="42"/>
      <w:bookmarkEnd w:id="43"/>
    </w:p>
    <w:p>
      <w:pPr>
        <w:spacing w:line="480" w:lineRule="exact"/>
        <w:ind w:firstLine="480" w:firstLineChars="200"/>
        <w:rPr>
          <w:sz w:val="24"/>
          <w:szCs w:val="24"/>
        </w:rPr>
      </w:pPr>
      <w:r>
        <w:rPr>
          <w:rFonts w:hint="eastAsia"/>
          <w:sz w:val="24"/>
          <w:szCs w:val="24"/>
        </w:rPr>
        <w:t>2.1.2.1 “采购人”系蔚县文物事业管理所。</w:t>
      </w:r>
    </w:p>
    <w:p>
      <w:pPr>
        <w:spacing w:line="480" w:lineRule="exact"/>
        <w:ind w:firstLine="480" w:firstLineChars="200"/>
        <w:rPr>
          <w:sz w:val="24"/>
          <w:szCs w:val="24"/>
        </w:rPr>
      </w:pPr>
      <w:r>
        <w:rPr>
          <w:rFonts w:hint="eastAsia"/>
          <w:sz w:val="24"/>
          <w:szCs w:val="24"/>
        </w:rPr>
        <w:t>2.1.2.2 “采购代理机构”系指具备相应资格,受采购人委托，从事本次采购代理业务并提供相关服务的社会中介机构，即河北超达招标代理服务有限公司。</w:t>
      </w:r>
    </w:p>
    <w:p>
      <w:pPr>
        <w:spacing w:line="480" w:lineRule="exact"/>
        <w:ind w:firstLine="480" w:firstLineChars="200"/>
        <w:rPr>
          <w:sz w:val="24"/>
          <w:szCs w:val="24"/>
        </w:rPr>
      </w:pPr>
      <w:r>
        <w:rPr>
          <w:rFonts w:hint="eastAsia"/>
          <w:sz w:val="24"/>
          <w:szCs w:val="24"/>
        </w:rPr>
        <w:t>2.1.2.3 “供应商”系指参加该项目磋商的单位。</w:t>
      </w:r>
    </w:p>
    <w:p>
      <w:pPr>
        <w:spacing w:line="480" w:lineRule="exact"/>
        <w:ind w:firstLine="480" w:firstLineChars="200"/>
        <w:rPr>
          <w:sz w:val="24"/>
          <w:szCs w:val="24"/>
        </w:rPr>
      </w:pPr>
      <w:r>
        <w:rPr>
          <w:rFonts w:hint="eastAsia"/>
          <w:sz w:val="24"/>
          <w:szCs w:val="24"/>
        </w:rPr>
        <w:t>2.1.2.4 “工程”系指供应商根据竞争性磋商文件规定须向采购人提供的一切工程服务。</w:t>
      </w:r>
    </w:p>
    <w:p>
      <w:pPr>
        <w:spacing w:line="480" w:lineRule="exact"/>
        <w:ind w:firstLine="480" w:firstLineChars="200"/>
        <w:rPr>
          <w:sz w:val="24"/>
          <w:szCs w:val="24"/>
        </w:rPr>
      </w:pPr>
      <w:r>
        <w:rPr>
          <w:rFonts w:hint="eastAsia"/>
          <w:sz w:val="24"/>
          <w:szCs w:val="24"/>
        </w:rPr>
        <w:t>2.1.2.5 “签字”</w:t>
      </w:r>
      <w:r>
        <w:rPr>
          <w:sz w:val="24"/>
          <w:szCs w:val="24"/>
        </w:rPr>
        <w:t>指</w:t>
      </w:r>
      <w:r>
        <w:rPr>
          <w:rFonts w:hint="eastAsia"/>
          <w:sz w:val="24"/>
          <w:szCs w:val="24"/>
        </w:rPr>
        <w:t>供应商</w:t>
      </w:r>
      <w:r>
        <w:rPr>
          <w:sz w:val="24"/>
          <w:szCs w:val="24"/>
        </w:rPr>
        <w:t xml:space="preserve">根据招标文件规定，法定代表人或授权代表人在投标文件的相应位置签字或加盖电子签字章。 </w:t>
      </w:r>
    </w:p>
    <w:p>
      <w:pPr>
        <w:spacing w:line="480" w:lineRule="exact"/>
        <w:ind w:firstLine="480" w:firstLineChars="200"/>
        <w:rPr>
          <w:sz w:val="24"/>
          <w:szCs w:val="24"/>
        </w:rPr>
      </w:pPr>
      <w:r>
        <w:rPr>
          <w:rFonts w:hint="eastAsia"/>
          <w:sz w:val="24"/>
          <w:szCs w:val="24"/>
        </w:rPr>
        <w:t>2.1.2.6 “公章”</w:t>
      </w:r>
      <w:r>
        <w:rPr>
          <w:sz w:val="24"/>
          <w:szCs w:val="24"/>
        </w:rPr>
        <w:t>指</w:t>
      </w:r>
      <w:r>
        <w:rPr>
          <w:rFonts w:hint="eastAsia"/>
          <w:sz w:val="24"/>
          <w:szCs w:val="24"/>
        </w:rPr>
        <w:t>供应商</w:t>
      </w:r>
      <w:r>
        <w:rPr>
          <w:sz w:val="24"/>
          <w:szCs w:val="24"/>
        </w:rPr>
        <w:t>根据招标文件规定，在投标文件的相应位置加盖与</w:t>
      </w:r>
      <w:r>
        <w:rPr>
          <w:rFonts w:hint="eastAsia"/>
          <w:sz w:val="24"/>
          <w:szCs w:val="24"/>
        </w:rPr>
        <w:t>供应商</w:t>
      </w:r>
      <w:r>
        <w:rPr>
          <w:sz w:val="24"/>
          <w:szCs w:val="24"/>
        </w:rPr>
        <w:t xml:space="preserve">名称相一致的公章或CA电子公章。 </w:t>
      </w:r>
    </w:p>
    <w:p>
      <w:pPr>
        <w:spacing w:line="480" w:lineRule="exact"/>
        <w:ind w:firstLine="480" w:firstLineChars="200"/>
      </w:pPr>
      <w:r>
        <w:rPr>
          <w:rFonts w:hint="eastAsia"/>
          <w:sz w:val="24"/>
          <w:szCs w:val="24"/>
          <w:lang w:val="en-US"/>
        </w:rPr>
        <w:t xml:space="preserve">2.1.2.7 </w:t>
      </w:r>
      <w:r>
        <w:rPr>
          <w:rFonts w:hint="eastAsia"/>
          <w:sz w:val="24"/>
          <w:szCs w:val="24"/>
        </w:rPr>
        <w:t>“法定代表人”系指依照公司章程的规定，并依法登记。个体工商户营业执照中的“经营者”和保险行业、其它行业营业执照中的“负责人”可依照该条款中“法定代表人”执行。</w:t>
      </w:r>
    </w:p>
    <w:p>
      <w:pPr>
        <w:spacing w:line="480" w:lineRule="exact"/>
        <w:ind w:firstLine="480" w:firstLineChars="200"/>
        <w:rPr>
          <w:sz w:val="24"/>
          <w:szCs w:val="24"/>
        </w:rPr>
      </w:pPr>
      <w:r>
        <w:rPr>
          <w:rFonts w:hint="eastAsia"/>
          <w:sz w:val="24"/>
          <w:szCs w:val="24"/>
        </w:rPr>
        <w:t>2.1.3 合格的供应商</w:t>
      </w:r>
    </w:p>
    <w:p>
      <w:pPr>
        <w:spacing w:line="480" w:lineRule="exact"/>
        <w:ind w:firstLine="480" w:firstLineChars="200"/>
        <w:rPr>
          <w:sz w:val="24"/>
          <w:szCs w:val="24"/>
        </w:rPr>
      </w:pPr>
      <w:r>
        <w:rPr>
          <w:rFonts w:hint="eastAsia"/>
          <w:sz w:val="24"/>
          <w:szCs w:val="24"/>
        </w:rPr>
        <w:t>2.1.3.1</w:t>
      </w:r>
      <w:r>
        <w:rPr>
          <w:rFonts w:hint="eastAsia"/>
          <w:sz w:val="24"/>
          <w:szCs w:val="24"/>
          <w:lang w:val="en-US"/>
        </w:rPr>
        <w:t xml:space="preserve"> </w:t>
      </w:r>
      <w:r>
        <w:rPr>
          <w:rFonts w:hint="eastAsia"/>
          <w:sz w:val="24"/>
          <w:szCs w:val="24"/>
        </w:rPr>
        <w:t>供应商资格要求</w:t>
      </w:r>
    </w:p>
    <w:p>
      <w:pPr>
        <w:spacing w:line="480" w:lineRule="exact"/>
        <w:ind w:firstLine="480" w:firstLineChars="200"/>
        <w:rPr>
          <w:sz w:val="24"/>
          <w:szCs w:val="24"/>
        </w:rPr>
      </w:pPr>
      <w:r>
        <w:rPr>
          <w:rFonts w:hint="eastAsia"/>
          <w:sz w:val="24"/>
          <w:szCs w:val="24"/>
        </w:rPr>
        <w:t>见第二部分 竞争性磋商须知前附表“供应商资格要求4.1、4.2”</w:t>
      </w:r>
    </w:p>
    <w:p>
      <w:pPr>
        <w:spacing w:line="480" w:lineRule="exact"/>
        <w:ind w:firstLine="480" w:firstLineChars="200"/>
        <w:rPr>
          <w:sz w:val="24"/>
          <w:szCs w:val="24"/>
        </w:rPr>
      </w:pPr>
      <w:r>
        <w:rPr>
          <w:rFonts w:hint="eastAsia"/>
          <w:sz w:val="24"/>
          <w:szCs w:val="24"/>
        </w:rPr>
        <w:t>2.1.3.2 知识产权和专利权</w:t>
      </w:r>
    </w:p>
    <w:p>
      <w:pPr>
        <w:spacing w:line="480" w:lineRule="exact"/>
        <w:ind w:firstLine="480" w:firstLineChars="200"/>
        <w:rPr>
          <w:sz w:val="24"/>
          <w:szCs w:val="24"/>
        </w:rPr>
      </w:pPr>
      <w:r>
        <w:rPr>
          <w:rFonts w:hint="eastAsia"/>
          <w:sz w:val="24"/>
          <w:szCs w:val="24"/>
        </w:rPr>
        <w:t>（1）供应商应保证，采购人在中华人民共和国境内接受供应商提供的货物时，采购人免受第三方提出侵犯其专利权或其他知识产权的起诉；</w:t>
      </w:r>
    </w:p>
    <w:p>
      <w:pPr>
        <w:spacing w:line="480" w:lineRule="exact"/>
        <w:ind w:firstLine="480" w:firstLineChars="200"/>
        <w:rPr>
          <w:sz w:val="24"/>
          <w:szCs w:val="24"/>
        </w:rPr>
      </w:pPr>
      <w:r>
        <w:rPr>
          <w:rFonts w:hint="eastAsia"/>
          <w:sz w:val="24"/>
          <w:szCs w:val="24"/>
        </w:rPr>
        <w:t>（2）磋商报价应包括所有应支付的对专利权和版权、设计或其他知识产权而需要向其他方支付的</w:t>
      </w:r>
      <w:bookmarkStart w:id="44" w:name="_Toc73267575"/>
      <w:bookmarkStart w:id="45" w:name="_Toc259712468"/>
      <w:r>
        <w:rPr>
          <w:rFonts w:hint="eastAsia"/>
          <w:sz w:val="24"/>
          <w:szCs w:val="24"/>
        </w:rPr>
        <w:t>全部税、费。</w:t>
      </w:r>
    </w:p>
    <w:p>
      <w:pPr>
        <w:spacing w:line="480" w:lineRule="exact"/>
        <w:ind w:firstLine="480" w:firstLineChars="200"/>
        <w:rPr>
          <w:sz w:val="24"/>
          <w:szCs w:val="24"/>
        </w:rPr>
      </w:pPr>
      <w:r>
        <w:rPr>
          <w:rFonts w:hint="eastAsia"/>
          <w:sz w:val="24"/>
          <w:szCs w:val="24"/>
        </w:rPr>
        <w:t>2.1.3.3 供应商知悉</w:t>
      </w:r>
      <w:bookmarkEnd w:id="44"/>
      <w:bookmarkEnd w:id="45"/>
    </w:p>
    <w:p>
      <w:pPr>
        <w:spacing w:line="480" w:lineRule="exact"/>
        <w:ind w:firstLine="480" w:firstLineChars="200"/>
        <w:rPr>
          <w:sz w:val="24"/>
          <w:szCs w:val="24"/>
        </w:rPr>
      </w:pPr>
      <w:r>
        <w:rPr>
          <w:rFonts w:hint="eastAsia"/>
          <w:sz w:val="24"/>
          <w:szCs w:val="24"/>
        </w:rPr>
        <w:t>供应商将被视为已合理地尽可能地对所有影响项目的事项，包括任何与项目和采购人需求所列明的有关的特殊困难有了充分的了解。</w:t>
      </w:r>
    </w:p>
    <w:p>
      <w:pPr>
        <w:spacing w:line="480" w:lineRule="exact"/>
        <w:ind w:firstLine="480" w:firstLineChars="200"/>
        <w:rPr>
          <w:sz w:val="24"/>
          <w:szCs w:val="24"/>
        </w:rPr>
      </w:pPr>
      <w:r>
        <w:rPr>
          <w:rFonts w:hint="eastAsia"/>
          <w:sz w:val="24"/>
          <w:szCs w:val="24"/>
        </w:rPr>
        <w:t>2.1.3.4 供应商应遵守《中华人民共和国政府采购法》、《中华人民共和国政府采购法实施条例》、《政府采购竞争性磋商采购方式管理暂行办法》及其他相关法律、法规等政策规定。</w:t>
      </w:r>
    </w:p>
    <w:p>
      <w:pPr>
        <w:spacing w:line="480" w:lineRule="exact"/>
        <w:ind w:firstLine="480" w:firstLineChars="200"/>
        <w:rPr>
          <w:sz w:val="24"/>
          <w:szCs w:val="24"/>
        </w:rPr>
      </w:pPr>
      <w:r>
        <w:rPr>
          <w:rFonts w:hint="eastAsia"/>
          <w:sz w:val="24"/>
          <w:szCs w:val="24"/>
        </w:rPr>
        <w:t>2.1.4 磋商费用</w:t>
      </w:r>
    </w:p>
    <w:p>
      <w:pPr>
        <w:spacing w:line="480" w:lineRule="exact"/>
        <w:ind w:firstLine="480" w:firstLineChars="200"/>
        <w:rPr>
          <w:sz w:val="24"/>
          <w:szCs w:val="24"/>
        </w:rPr>
      </w:pPr>
      <w:r>
        <w:rPr>
          <w:rFonts w:hint="eastAsia"/>
          <w:sz w:val="24"/>
          <w:szCs w:val="24"/>
        </w:rPr>
        <w:t>2.1.4.1 供应商应承担其编制磋商响应文件和递交磋商响应文件等所涉及的有关参加本次磋商的一切费用。不论磋商结果如何，采购代理机构和采购人在任何情况下均无义务也无责任承担这些费用。</w:t>
      </w:r>
    </w:p>
    <w:p>
      <w:pPr>
        <w:spacing w:line="480" w:lineRule="exact"/>
        <w:ind w:firstLine="480" w:firstLineChars="200"/>
        <w:rPr>
          <w:sz w:val="24"/>
          <w:szCs w:val="24"/>
        </w:rPr>
      </w:pPr>
      <w:r>
        <w:rPr>
          <w:rFonts w:hint="eastAsia"/>
          <w:sz w:val="24"/>
          <w:szCs w:val="24"/>
        </w:rPr>
        <w:t>2.1.4.2 踏勘现场</w:t>
      </w:r>
    </w:p>
    <w:p>
      <w:pPr>
        <w:spacing w:line="480" w:lineRule="exact"/>
        <w:ind w:firstLine="480" w:firstLineChars="200"/>
        <w:rPr>
          <w:sz w:val="24"/>
          <w:szCs w:val="24"/>
        </w:rPr>
      </w:pPr>
      <w:r>
        <w:rPr>
          <w:rFonts w:hint="eastAsia"/>
          <w:sz w:val="24"/>
          <w:szCs w:val="24"/>
        </w:rPr>
        <w:t>（1）采购人将不组织供应商进行踏勘现场，供应商如认为有必要可自行前往项目所在地对项目现场及周围环境进行踏勘（经过采购人的允许），以便获取需自己负责的有关编制磋商响应文件和签署合同所需的所有资料。踏勘现场所发生的费用由供应商自己承担；</w:t>
      </w:r>
    </w:p>
    <w:p>
      <w:pPr>
        <w:spacing w:line="480" w:lineRule="exact"/>
        <w:ind w:firstLine="480" w:firstLineChars="200"/>
        <w:rPr>
          <w:sz w:val="24"/>
          <w:szCs w:val="24"/>
        </w:rPr>
      </w:pPr>
      <w:r>
        <w:rPr>
          <w:rFonts w:hint="eastAsia"/>
          <w:sz w:val="24"/>
          <w:szCs w:val="24"/>
        </w:rPr>
        <w:t>（2）采购人向供应商提供的有关项目的资料和数据，是采购人现有的能使供应商利用的资料。采购人对供应商由此而做出的推论、理解和结论概不负责；</w:t>
      </w:r>
    </w:p>
    <w:p>
      <w:pPr>
        <w:spacing w:line="480" w:lineRule="exact"/>
        <w:ind w:firstLine="480" w:firstLineChars="200"/>
        <w:rPr>
          <w:sz w:val="24"/>
          <w:szCs w:val="24"/>
        </w:rPr>
      </w:pPr>
      <w:r>
        <w:rPr>
          <w:rFonts w:hint="eastAsia"/>
          <w:sz w:val="24"/>
          <w:szCs w:val="24"/>
        </w:rPr>
        <w:t>（3）供应商及其人员经过采购人的允许，可以踏勘目的进入采购人的项目现场，但供应商及其人员不得因此使采购人及其人员承担有关的责任和蒙受损失。供应商并应对由自行踏勘现场而造成的死亡、人身伤害、财产损失、损害以及任何其它损失、损害和引起的费用和开支承担责任。</w:t>
      </w:r>
    </w:p>
    <w:p>
      <w:pPr>
        <w:keepNext/>
        <w:keepLines/>
        <w:spacing w:line="480" w:lineRule="exact"/>
        <w:ind w:firstLine="480" w:firstLineChars="200"/>
        <w:outlineLvl w:val="1"/>
        <w:rPr>
          <w:bCs/>
          <w:sz w:val="24"/>
          <w:szCs w:val="24"/>
        </w:rPr>
      </w:pPr>
      <w:bookmarkStart w:id="46" w:name="_Toc428371841"/>
      <w:bookmarkStart w:id="47" w:name="_Toc20479"/>
      <w:r>
        <w:rPr>
          <w:rFonts w:hint="eastAsia"/>
          <w:bCs/>
          <w:sz w:val="24"/>
          <w:szCs w:val="24"/>
        </w:rPr>
        <w:t>2.2 竞争性磋商</w:t>
      </w:r>
      <w:bookmarkEnd w:id="46"/>
      <w:bookmarkEnd w:id="47"/>
    </w:p>
    <w:p>
      <w:pPr>
        <w:spacing w:line="480" w:lineRule="exact"/>
        <w:ind w:firstLine="480" w:firstLineChars="200"/>
        <w:rPr>
          <w:sz w:val="24"/>
          <w:szCs w:val="24"/>
        </w:rPr>
      </w:pPr>
      <w:r>
        <w:rPr>
          <w:rFonts w:hint="eastAsia"/>
          <w:sz w:val="24"/>
          <w:szCs w:val="24"/>
        </w:rPr>
        <w:t>2.2.1 竞争性磋商文件的构成（竞争性磋商文件除以下内容外，采购人或代理机构在磋商期间发出的答疑纪要和其他补充修改函件，均是竞争性磋商文件的组成部分，对供应商起约束作用）</w:t>
      </w:r>
    </w:p>
    <w:p>
      <w:pPr>
        <w:spacing w:line="480" w:lineRule="exact"/>
        <w:ind w:firstLine="480" w:firstLineChars="200"/>
        <w:rPr>
          <w:sz w:val="24"/>
          <w:szCs w:val="24"/>
        </w:rPr>
      </w:pPr>
      <w:r>
        <w:rPr>
          <w:rFonts w:hint="eastAsia"/>
          <w:sz w:val="24"/>
          <w:szCs w:val="24"/>
        </w:rPr>
        <w:t>2.2.1.1 竞争性磋商公告</w:t>
      </w:r>
    </w:p>
    <w:p>
      <w:pPr>
        <w:spacing w:line="480" w:lineRule="exact"/>
        <w:ind w:firstLine="480" w:firstLineChars="200"/>
        <w:rPr>
          <w:sz w:val="24"/>
          <w:szCs w:val="24"/>
        </w:rPr>
      </w:pPr>
      <w:r>
        <w:rPr>
          <w:rFonts w:hint="eastAsia"/>
          <w:sz w:val="24"/>
          <w:szCs w:val="24"/>
        </w:rPr>
        <w:t>2.2.1.2 竞争性磋商须知及前附表</w:t>
      </w:r>
    </w:p>
    <w:p>
      <w:pPr>
        <w:spacing w:line="480" w:lineRule="exact"/>
        <w:ind w:firstLine="480" w:firstLineChars="200"/>
        <w:rPr>
          <w:sz w:val="24"/>
          <w:szCs w:val="24"/>
        </w:rPr>
      </w:pPr>
      <w:r>
        <w:rPr>
          <w:rFonts w:hint="eastAsia"/>
          <w:sz w:val="24"/>
          <w:szCs w:val="24"/>
        </w:rPr>
        <w:t>2.2.1.3 竞争性磋商项目内容及要求</w:t>
      </w:r>
    </w:p>
    <w:p>
      <w:pPr>
        <w:spacing w:line="480" w:lineRule="exact"/>
        <w:ind w:firstLine="480" w:firstLineChars="200"/>
        <w:rPr>
          <w:sz w:val="24"/>
          <w:szCs w:val="24"/>
        </w:rPr>
      </w:pPr>
      <w:r>
        <w:rPr>
          <w:rFonts w:hint="eastAsia"/>
          <w:sz w:val="24"/>
          <w:szCs w:val="24"/>
        </w:rPr>
        <w:t>2.2.1.4 合同文本</w:t>
      </w:r>
    </w:p>
    <w:p>
      <w:pPr>
        <w:spacing w:line="480" w:lineRule="exact"/>
        <w:ind w:firstLine="480" w:firstLineChars="200"/>
        <w:rPr>
          <w:sz w:val="24"/>
          <w:szCs w:val="24"/>
        </w:rPr>
      </w:pPr>
      <w:r>
        <w:rPr>
          <w:rFonts w:hint="eastAsia"/>
          <w:sz w:val="24"/>
          <w:szCs w:val="24"/>
        </w:rPr>
        <w:t>2.2.1.5 磋商响应文件格式</w:t>
      </w:r>
    </w:p>
    <w:p>
      <w:pPr>
        <w:spacing w:line="480" w:lineRule="exact"/>
        <w:ind w:firstLine="480" w:firstLineChars="200"/>
        <w:rPr>
          <w:sz w:val="24"/>
          <w:szCs w:val="24"/>
        </w:rPr>
      </w:pPr>
      <w:r>
        <w:rPr>
          <w:rFonts w:hint="eastAsia"/>
          <w:sz w:val="24"/>
          <w:szCs w:val="24"/>
        </w:rPr>
        <w:t>附 件   质疑书格式</w:t>
      </w:r>
    </w:p>
    <w:p>
      <w:pPr>
        <w:spacing w:line="480" w:lineRule="exact"/>
        <w:ind w:firstLine="480" w:firstLineChars="200"/>
        <w:rPr>
          <w:sz w:val="24"/>
          <w:szCs w:val="24"/>
        </w:rPr>
      </w:pPr>
      <w:r>
        <w:rPr>
          <w:rFonts w:hint="eastAsia"/>
          <w:sz w:val="24"/>
          <w:szCs w:val="24"/>
        </w:rPr>
        <w:t>2.2.2 供应商同时应认真审阅竞争性磋商文件中所有的事项、格式、条款和规范要求等，如果供应商的磋商响应文件没有按照竞争性磋商文件要求提交全部资料或者没有对竞争性磋商文件做出实质性响应，其责任与风险应由磋商供应商自行承担。并根据有关条款规定，其磋商有可能被拒绝。</w:t>
      </w:r>
    </w:p>
    <w:p>
      <w:pPr>
        <w:spacing w:line="480" w:lineRule="exact"/>
        <w:ind w:firstLine="480" w:firstLineChars="200"/>
        <w:rPr>
          <w:sz w:val="24"/>
          <w:szCs w:val="24"/>
        </w:rPr>
      </w:pPr>
      <w:r>
        <w:rPr>
          <w:rFonts w:hint="eastAsia"/>
          <w:sz w:val="24"/>
          <w:szCs w:val="24"/>
        </w:rPr>
        <w:t>2.2.3</w:t>
      </w:r>
      <w:r>
        <w:rPr>
          <w:rFonts w:hint="eastAsia"/>
          <w:sz w:val="24"/>
          <w:szCs w:val="24"/>
          <w:lang w:val="en-US"/>
        </w:rPr>
        <w:t xml:space="preserve"> </w:t>
      </w:r>
      <w:r>
        <w:rPr>
          <w:rFonts w:hint="eastAsia"/>
          <w:sz w:val="24"/>
          <w:szCs w:val="24"/>
        </w:rPr>
        <w:t>磋商文件的澄清或修改</w:t>
      </w:r>
    </w:p>
    <w:p>
      <w:pPr>
        <w:spacing w:line="480" w:lineRule="exact"/>
        <w:ind w:firstLine="480" w:firstLineChars="200"/>
        <w:rPr>
          <w:sz w:val="24"/>
          <w:szCs w:val="24"/>
        </w:rPr>
      </w:pPr>
      <w:r>
        <w:rPr>
          <w:rFonts w:hint="eastAsia"/>
          <w:sz w:val="24"/>
          <w:szCs w:val="24"/>
        </w:rPr>
        <w:t>2.2.3.1</w:t>
      </w:r>
      <w:r>
        <w:rPr>
          <w:rFonts w:hint="eastAsia"/>
          <w:sz w:val="24"/>
          <w:szCs w:val="24"/>
          <w:lang w:val="en-US"/>
        </w:rPr>
        <w:t xml:space="preserve"> </w:t>
      </w:r>
      <w:r>
        <w:rPr>
          <w:rFonts w:hint="eastAsia"/>
          <w:sz w:val="24"/>
          <w:szCs w:val="24"/>
        </w:rPr>
        <w:t>供应商获取竞争性磋商文件后，应仔细检查竞争性磋商文件的所有内容，如有</w:t>
      </w:r>
      <w:r>
        <w:rPr>
          <w:rFonts w:hint="eastAsia"/>
          <w:sz w:val="24"/>
          <w:szCs w:val="24"/>
          <w:lang w:val="en-US" w:eastAsia="zh-CN"/>
        </w:rPr>
        <w:t>缺失</w:t>
      </w:r>
      <w:r>
        <w:rPr>
          <w:rFonts w:hint="eastAsia"/>
          <w:sz w:val="24"/>
          <w:szCs w:val="24"/>
        </w:rPr>
        <w:t>应在获取竞争性磋商文件后向代理机构提出，否则视为供应商已取得完整有效的竞争性磋商文件；</w:t>
      </w:r>
    </w:p>
    <w:p>
      <w:pPr>
        <w:spacing w:line="480" w:lineRule="exact"/>
        <w:ind w:firstLine="480" w:firstLineChars="200"/>
        <w:rPr>
          <w:sz w:val="24"/>
          <w:szCs w:val="24"/>
        </w:rPr>
      </w:pPr>
      <w:r>
        <w:rPr>
          <w:rFonts w:hint="eastAsia"/>
          <w:sz w:val="24"/>
          <w:szCs w:val="24"/>
        </w:rPr>
        <w:t>2.2.3.2</w:t>
      </w:r>
      <w:r>
        <w:rPr>
          <w:rFonts w:hint="eastAsia"/>
          <w:sz w:val="24"/>
          <w:szCs w:val="24"/>
          <w:lang w:val="en-US"/>
        </w:rPr>
        <w:t xml:space="preserve"> </w:t>
      </w:r>
      <w:r>
        <w:rPr>
          <w:rFonts w:hint="eastAsia"/>
          <w:sz w:val="24"/>
          <w:szCs w:val="24"/>
        </w:rPr>
        <w:t>供应商在收到竞争性磋商文件后，对竞争性磋商文件任何部分若有任何疑问，任何询问和质疑竞争性磋商文件的供应商，均应在提交响应文件的截止前按竞争性磋商公告中载明的地址以书面形式（包括信函或传真）通知采购人或采购代理机构。不论是采购人根据需要主动对竞争性磋商文件进行必要的澄清或是根据供应商的要求对竞争性磋商文件做出澄清，采购人或采购代理机构将视情况，确定采用中国河北政府采购网予以澄清或答复。澄清记录作为竞争性磋商文件的组成部分，对供应商起约束作用。</w:t>
      </w:r>
    </w:p>
    <w:p>
      <w:pPr>
        <w:spacing w:line="480" w:lineRule="exact"/>
        <w:ind w:firstLine="480" w:firstLineChars="200"/>
        <w:rPr>
          <w:sz w:val="24"/>
          <w:szCs w:val="24"/>
        </w:rPr>
      </w:pPr>
      <w:r>
        <w:rPr>
          <w:rFonts w:hint="eastAsia"/>
          <w:sz w:val="24"/>
          <w:szCs w:val="24"/>
        </w:rPr>
        <w:t>2.2.3.3</w:t>
      </w:r>
      <w:r>
        <w:rPr>
          <w:rFonts w:hint="eastAsia"/>
          <w:sz w:val="24"/>
          <w:szCs w:val="24"/>
          <w:lang w:val="en-US"/>
        </w:rPr>
        <w:t xml:space="preserve"> </w:t>
      </w:r>
      <w:r>
        <w:rPr>
          <w:rFonts w:hint="eastAsia"/>
          <w:sz w:val="24"/>
          <w:szCs w:val="24"/>
        </w:rPr>
        <w:t>供应商在规定时间未提交询问和质疑的，视作默认对本次投标过程中竞争性磋商文件无疑问，对供应商超出规定时间提出疑问的，采购人和采购代理机构对其提出的问题可以不作解释。</w:t>
      </w:r>
    </w:p>
    <w:p>
      <w:pPr>
        <w:spacing w:line="480" w:lineRule="exact"/>
        <w:ind w:firstLine="480" w:firstLineChars="200"/>
        <w:rPr>
          <w:sz w:val="24"/>
          <w:szCs w:val="24"/>
        </w:rPr>
      </w:pPr>
      <w:r>
        <w:rPr>
          <w:rFonts w:hint="eastAsia"/>
          <w:sz w:val="24"/>
          <w:szCs w:val="24"/>
        </w:rPr>
        <w:t>2.2.3.4竞争性磋商文件、竞争性磋商文件澄清（答疑）记录、竞争性磋商文件修改补充通知内容均以中国河北政府采购网的内容为准。当竞争性磋商文件、修改补充通知、澄清（答疑）记录内容相互矛盾时，以最后发出的通知（或纪要）或修改文件为准。</w:t>
      </w:r>
    </w:p>
    <w:p>
      <w:pPr>
        <w:spacing w:line="480" w:lineRule="exact"/>
        <w:ind w:firstLine="480" w:firstLineChars="200"/>
        <w:rPr>
          <w:sz w:val="24"/>
          <w:szCs w:val="24"/>
          <w:highlight w:val="yellow"/>
        </w:rPr>
      </w:pPr>
      <w:r>
        <w:rPr>
          <w:rFonts w:hint="eastAsia"/>
          <w:sz w:val="24"/>
          <w:szCs w:val="24"/>
        </w:rPr>
        <w:t>2.2.3.5采购人或采购代理机构对已发出的竞争性磋商文件可以进行必要的澄清或修改，澄清或者修改的内容可能影响响应文件编制的，采购人或采购代理机构应当在投标截止时间至少5日前，在财政部门指定的政府采购信息发布媒体上发布更正公告，并在河北张家口(云采供)电子招标投标交易平台发布澄清或修改通知。不足5日的，采购人或者采购代理机构应当顺延提交响应文件的截止时间。澄清或修改的内容为竞争性磋商文件的组成部分，并对潜在供应商具有约束力。潜在供应商应及时登录中国河北政府采购网查看有无澄清和修改，如未在河北张家口(云采供)电子招标投标交易平台下载澄清和修改相关资料，或未获取到完整资料，导致投标被否决，自行承担责任。</w:t>
      </w:r>
    </w:p>
    <w:p>
      <w:pPr>
        <w:keepNext/>
        <w:keepLines/>
        <w:spacing w:line="480" w:lineRule="exact"/>
        <w:ind w:firstLine="480" w:firstLineChars="200"/>
        <w:outlineLvl w:val="1"/>
        <w:rPr>
          <w:bCs/>
          <w:sz w:val="24"/>
          <w:szCs w:val="24"/>
        </w:rPr>
      </w:pPr>
      <w:bookmarkStart w:id="48" w:name="_Toc32677"/>
      <w:bookmarkStart w:id="49" w:name="_Toc428371842"/>
      <w:r>
        <w:rPr>
          <w:rFonts w:hint="eastAsia"/>
          <w:bCs/>
          <w:sz w:val="24"/>
          <w:szCs w:val="24"/>
        </w:rPr>
        <w:t>2.3 磋商响应文件的编制</w:t>
      </w:r>
      <w:bookmarkEnd w:id="48"/>
      <w:bookmarkEnd w:id="49"/>
    </w:p>
    <w:p>
      <w:pPr>
        <w:spacing w:line="480" w:lineRule="exact"/>
        <w:ind w:firstLine="480" w:firstLineChars="200"/>
        <w:rPr>
          <w:sz w:val="24"/>
          <w:szCs w:val="24"/>
        </w:rPr>
      </w:pPr>
      <w:r>
        <w:rPr>
          <w:rFonts w:hint="eastAsia"/>
          <w:sz w:val="24"/>
          <w:szCs w:val="24"/>
        </w:rPr>
        <w:t>2.3.1 磋商响应文件的语言</w:t>
      </w:r>
    </w:p>
    <w:p>
      <w:pPr>
        <w:spacing w:line="480" w:lineRule="exact"/>
        <w:ind w:firstLine="480" w:firstLineChars="200"/>
        <w:rPr>
          <w:sz w:val="24"/>
          <w:szCs w:val="24"/>
        </w:rPr>
      </w:pPr>
      <w:r>
        <w:rPr>
          <w:rFonts w:hint="eastAsia"/>
          <w:sz w:val="24"/>
          <w:szCs w:val="24"/>
        </w:rPr>
        <w:t>2.3.1.1 供应商提交的磋商响应文件以及与采购代理机构和采购人就有关磋商的所有来往函件均应使用简体中文。</w:t>
      </w:r>
    </w:p>
    <w:p>
      <w:pPr>
        <w:spacing w:line="480" w:lineRule="exact"/>
        <w:ind w:firstLine="480" w:firstLineChars="200"/>
        <w:rPr>
          <w:sz w:val="24"/>
          <w:szCs w:val="24"/>
        </w:rPr>
      </w:pPr>
      <w:r>
        <w:rPr>
          <w:rFonts w:hint="eastAsia"/>
          <w:sz w:val="24"/>
          <w:szCs w:val="24"/>
        </w:rPr>
        <w:t>2.3.2 磋商货币与计量单位</w:t>
      </w:r>
    </w:p>
    <w:p>
      <w:pPr>
        <w:spacing w:line="480" w:lineRule="exact"/>
        <w:ind w:firstLine="480" w:firstLineChars="200"/>
        <w:rPr>
          <w:sz w:val="24"/>
          <w:szCs w:val="24"/>
        </w:rPr>
      </w:pPr>
      <w:r>
        <w:rPr>
          <w:rFonts w:hint="eastAsia"/>
          <w:sz w:val="24"/>
          <w:szCs w:val="24"/>
        </w:rPr>
        <w:t>2.3.2.1本次竞争性磋商用人民币报价。</w:t>
      </w:r>
    </w:p>
    <w:p>
      <w:pPr>
        <w:spacing w:line="480" w:lineRule="exact"/>
        <w:ind w:firstLine="480" w:firstLineChars="200"/>
        <w:rPr>
          <w:sz w:val="24"/>
          <w:szCs w:val="24"/>
        </w:rPr>
      </w:pPr>
      <w:r>
        <w:rPr>
          <w:rFonts w:hint="eastAsia"/>
          <w:sz w:val="24"/>
          <w:szCs w:val="24"/>
        </w:rPr>
        <w:t>2.3.2.2磋商响应文件中的所有计量单位和规格说明都是用中华人民共和国法定计量单位（国际单位制和国家选定的其他计量单位）表示。</w:t>
      </w:r>
    </w:p>
    <w:p>
      <w:pPr>
        <w:spacing w:line="480" w:lineRule="exact"/>
        <w:ind w:firstLine="480" w:firstLineChars="200"/>
        <w:rPr>
          <w:sz w:val="24"/>
          <w:szCs w:val="24"/>
        </w:rPr>
      </w:pPr>
      <w:r>
        <w:rPr>
          <w:rFonts w:hint="eastAsia"/>
          <w:sz w:val="24"/>
          <w:szCs w:val="24"/>
        </w:rPr>
        <w:t>2.3.2.3报价原则：</w:t>
      </w:r>
    </w:p>
    <w:p>
      <w:pPr>
        <w:spacing w:line="480" w:lineRule="exact"/>
        <w:ind w:firstLine="480" w:firstLineChars="200"/>
        <w:rPr>
          <w:sz w:val="24"/>
          <w:szCs w:val="24"/>
        </w:rPr>
      </w:pPr>
      <w:r>
        <w:rPr>
          <w:rFonts w:hint="eastAsia"/>
          <w:sz w:val="24"/>
          <w:szCs w:val="24"/>
        </w:rPr>
        <w:t>(1)投标文件中开标一览表(报价表)内容与投标文件中相应内容不一致的，以开标一览表(报价表)为准；</w:t>
      </w:r>
    </w:p>
    <w:p>
      <w:pPr>
        <w:spacing w:line="480" w:lineRule="exact"/>
        <w:ind w:firstLine="480" w:firstLineChars="200"/>
        <w:rPr>
          <w:sz w:val="24"/>
          <w:szCs w:val="24"/>
        </w:rPr>
      </w:pPr>
      <w:r>
        <w:rPr>
          <w:rFonts w:hint="eastAsia"/>
          <w:sz w:val="24"/>
          <w:szCs w:val="24"/>
        </w:rPr>
        <w:t>（2）投标报价表大写金额和小写金额不一致的，以大写金额为准；</w:t>
      </w:r>
    </w:p>
    <w:p>
      <w:pPr>
        <w:spacing w:line="480" w:lineRule="exact"/>
        <w:ind w:firstLine="480" w:firstLineChars="200"/>
        <w:rPr>
          <w:sz w:val="24"/>
          <w:szCs w:val="24"/>
        </w:rPr>
      </w:pPr>
      <w:r>
        <w:rPr>
          <w:rFonts w:hint="eastAsia"/>
          <w:sz w:val="24"/>
          <w:szCs w:val="24"/>
        </w:rPr>
        <w:t>（3）单价金额小数点或者百分比有明显错位的，以开标一览表的总价为准，并修改单价；</w:t>
      </w:r>
    </w:p>
    <w:p>
      <w:pPr>
        <w:spacing w:line="480" w:lineRule="exact"/>
        <w:ind w:firstLine="480" w:firstLineChars="200"/>
        <w:rPr>
          <w:sz w:val="24"/>
          <w:szCs w:val="24"/>
        </w:rPr>
      </w:pPr>
      <w:r>
        <w:rPr>
          <w:rFonts w:hint="eastAsia"/>
          <w:sz w:val="24"/>
          <w:szCs w:val="24"/>
        </w:rPr>
        <w:t>（4）总价金额与按单价汇总金额不一致的，以单价金额计算结果为准；</w:t>
      </w:r>
    </w:p>
    <w:p>
      <w:pPr>
        <w:spacing w:line="480" w:lineRule="exact"/>
        <w:ind w:firstLine="480" w:firstLineChars="200"/>
        <w:rPr>
          <w:sz w:val="24"/>
          <w:szCs w:val="24"/>
        </w:rPr>
      </w:pPr>
      <w:r>
        <w:rPr>
          <w:rFonts w:hint="eastAsia"/>
          <w:sz w:val="24"/>
          <w:szCs w:val="24"/>
        </w:rPr>
        <w:t>（5）对不同文字文本投标文件的解释发生异议的，以中文文本为准。</w:t>
      </w:r>
    </w:p>
    <w:p>
      <w:pPr>
        <w:spacing w:line="480" w:lineRule="exact"/>
        <w:ind w:firstLine="480" w:firstLineChars="200"/>
        <w:rPr>
          <w:sz w:val="24"/>
          <w:szCs w:val="24"/>
        </w:rPr>
      </w:pPr>
      <w:r>
        <w:rPr>
          <w:rFonts w:hint="eastAsia"/>
          <w:sz w:val="24"/>
          <w:szCs w:val="24"/>
        </w:rPr>
        <w:t>同时出现两种以上不一致的，按照前款规定的顺序修正。修正后的报价由投标供应商的法定代表人或其授权的代表签字或加盖公章，经投标人确认后产生约束力，投标人不确认的，其投标无效。</w:t>
      </w:r>
    </w:p>
    <w:p>
      <w:pPr>
        <w:adjustRightInd w:val="0"/>
        <w:snapToGrid w:val="0"/>
        <w:spacing w:line="560" w:lineRule="exact"/>
        <w:ind w:firstLine="480" w:firstLineChars="200"/>
        <w:rPr>
          <w:sz w:val="24"/>
          <w:szCs w:val="24"/>
        </w:rPr>
      </w:pPr>
      <w:r>
        <w:rPr>
          <w:rFonts w:hint="eastAsia"/>
          <w:sz w:val="24"/>
          <w:szCs w:val="24"/>
        </w:rPr>
        <w:t>（6）本项目的</w:t>
      </w:r>
      <w:r>
        <w:rPr>
          <w:sz w:val="24"/>
          <w:szCs w:val="24"/>
        </w:rPr>
        <w:t>所有投标报价均</w:t>
      </w:r>
      <w:r>
        <w:rPr>
          <w:rFonts w:hint="eastAsia"/>
          <w:sz w:val="24"/>
          <w:szCs w:val="24"/>
        </w:rPr>
        <w:t>应包含采购标的</w:t>
      </w:r>
      <w:r>
        <w:rPr>
          <w:sz w:val="24"/>
          <w:szCs w:val="24"/>
        </w:rPr>
        <w:t>交付采购人使用前的价格以及伴随服务费等一切费用。</w:t>
      </w:r>
    </w:p>
    <w:p>
      <w:pPr>
        <w:spacing w:line="480" w:lineRule="exact"/>
        <w:ind w:firstLine="480" w:firstLineChars="200"/>
        <w:rPr>
          <w:sz w:val="24"/>
          <w:szCs w:val="24"/>
        </w:rPr>
      </w:pPr>
      <w:r>
        <w:rPr>
          <w:rFonts w:hint="eastAsia"/>
          <w:sz w:val="24"/>
          <w:szCs w:val="24"/>
        </w:rPr>
        <w:t>（</w:t>
      </w:r>
      <w:r>
        <w:rPr>
          <w:rFonts w:hint="eastAsia"/>
          <w:sz w:val="24"/>
          <w:szCs w:val="24"/>
          <w:lang w:val="en-US"/>
        </w:rPr>
        <w:t>7</w:t>
      </w:r>
      <w:r>
        <w:rPr>
          <w:rFonts w:hint="eastAsia"/>
          <w:sz w:val="24"/>
          <w:szCs w:val="24"/>
        </w:rPr>
        <w:t>）每一项目报价必须是唯一的、固定不变的。如出现选择性报价或附有条件的报价，报价均被视为无效报价，作为非实质性响应该投标文件将被拒绝。</w:t>
      </w:r>
    </w:p>
    <w:p>
      <w:pPr>
        <w:spacing w:line="480" w:lineRule="exact"/>
        <w:ind w:firstLine="480" w:firstLineChars="200"/>
        <w:rPr>
          <w:sz w:val="24"/>
          <w:szCs w:val="24"/>
        </w:rPr>
      </w:pPr>
      <w:r>
        <w:rPr>
          <w:rFonts w:hint="eastAsia"/>
          <w:sz w:val="24"/>
          <w:szCs w:val="24"/>
        </w:rPr>
        <w:t>（</w:t>
      </w:r>
      <w:r>
        <w:rPr>
          <w:rFonts w:hint="eastAsia"/>
          <w:sz w:val="24"/>
          <w:szCs w:val="24"/>
          <w:lang w:val="en-US"/>
        </w:rPr>
        <w:t>8</w:t>
      </w:r>
      <w:r>
        <w:rPr>
          <w:rFonts w:hint="eastAsia"/>
          <w:sz w:val="24"/>
          <w:szCs w:val="24"/>
        </w:rPr>
        <w:t>）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黑体" w:hAnsi="黑体" w:eastAsia="黑体" w:cs="黑体"/>
          <w:sz w:val="24"/>
          <w:szCs w:val="24"/>
        </w:rPr>
        <w:t>无效投标处理</w:t>
      </w:r>
      <w:r>
        <w:rPr>
          <w:rFonts w:hint="eastAsia"/>
          <w:sz w:val="24"/>
          <w:szCs w:val="24"/>
        </w:rPr>
        <w:t>。</w:t>
      </w:r>
    </w:p>
    <w:p>
      <w:pPr>
        <w:spacing w:line="480" w:lineRule="exact"/>
        <w:ind w:firstLine="480" w:firstLineChars="200"/>
        <w:rPr>
          <w:sz w:val="24"/>
          <w:szCs w:val="24"/>
        </w:rPr>
      </w:pPr>
      <w:r>
        <w:rPr>
          <w:rFonts w:hint="eastAsia"/>
          <w:sz w:val="24"/>
          <w:szCs w:val="24"/>
        </w:rPr>
        <w:t>2.3.3 磋商响应文件的构成</w:t>
      </w:r>
    </w:p>
    <w:p>
      <w:pPr>
        <w:spacing w:line="480" w:lineRule="exact"/>
        <w:ind w:firstLine="439" w:firstLineChars="183"/>
        <w:rPr>
          <w:sz w:val="24"/>
          <w:szCs w:val="24"/>
        </w:rPr>
      </w:pPr>
      <w:r>
        <w:rPr>
          <w:rFonts w:hint="eastAsia"/>
          <w:sz w:val="24"/>
          <w:szCs w:val="24"/>
        </w:rPr>
        <w:t>供应商编写的磋商响应文件应包括下列内容：</w:t>
      </w:r>
    </w:p>
    <w:p>
      <w:pPr>
        <w:spacing w:line="480" w:lineRule="exact"/>
        <w:ind w:firstLine="480" w:firstLineChars="200"/>
        <w:rPr>
          <w:sz w:val="24"/>
          <w:szCs w:val="24"/>
        </w:rPr>
      </w:pPr>
      <w:r>
        <w:rPr>
          <w:rFonts w:hint="eastAsia"/>
          <w:sz w:val="24"/>
          <w:szCs w:val="24"/>
        </w:rPr>
        <w:t>2.3.3.1 张家口市政府采购供应商诚信承诺书</w:t>
      </w:r>
    </w:p>
    <w:p>
      <w:pPr>
        <w:spacing w:line="480" w:lineRule="exact"/>
        <w:ind w:firstLine="480" w:firstLineChars="200"/>
        <w:rPr>
          <w:sz w:val="24"/>
          <w:szCs w:val="24"/>
        </w:rPr>
      </w:pPr>
      <w:r>
        <w:rPr>
          <w:rFonts w:hint="eastAsia"/>
          <w:sz w:val="24"/>
          <w:szCs w:val="24"/>
        </w:rPr>
        <w:t xml:space="preserve">2.3.3.2 </w:t>
      </w:r>
      <w:r>
        <w:rPr>
          <w:rFonts w:hint="eastAsia"/>
          <w:sz w:val="24"/>
          <w:szCs w:val="24"/>
          <w:lang w:val="en-US"/>
        </w:rPr>
        <w:t>响应</w:t>
      </w:r>
      <w:r>
        <w:rPr>
          <w:rFonts w:hint="eastAsia"/>
          <w:sz w:val="24"/>
          <w:szCs w:val="24"/>
        </w:rPr>
        <w:t>函</w:t>
      </w:r>
    </w:p>
    <w:p>
      <w:pPr>
        <w:spacing w:line="480" w:lineRule="exact"/>
        <w:ind w:firstLine="480" w:firstLineChars="200"/>
      </w:pPr>
      <w:r>
        <w:rPr>
          <w:rFonts w:hint="eastAsia"/>
          <w:sz w:val="24"/>
          <w:szCs w:val="24"/>
        </w:rPr>
        <w:t>2.3.3.</w:t>
      </w:r>
      <w:r>
        <w:rPr>
          <w:rFonts w:hint="eastAsia"/>
          <w:sz w:val="24"/>
          <w:szCs w:val="24"/>
          <w:lang w:val="en-US"/>
        </w:rPr>
        <w:t>3</w:t>
      </w:r>
      <w:r>
        <w:rPr>
          <w:rFonts w:hint="eastAsia"/>
          <w:sz w:val="24"/>
          <w:szCs w:val="24"/>
        </w:rPr>
        <w:t xml:space="preserve"> 报价表</w:t>
      </w:r>
    </w:p>
    <w:p>
      <w:pPr>
        <w:spacing w:line="480" w:lineRule="exact"/>
        <w:ind w:firstLine="480" w:firstLineChars="200"/>
        <w:rPr>
          <w:sz w:val="24"/>
          <w:szCs w:val="24"/>
          <w:lang w:val="en-US"/>
        </w:rPr>
      </w:pPr>
      <w:r>
        <w:rPr>
          <w:rFonts w:hint="eastAsia"/>
          <w:sz w:val="24"/>
          <w:szCs w:val="24"/>
        </w:rPr>
        <w:t>2.3.2.</w:t>
      </w:r>
      <w:r>
        <w:rPr>
          <w:rFonts w:hint="eastAsia"/>
          <w:sz w:val="24"/>
          <w:szCs w:val="24"/>
          <w:lang w:val="en-US"/>
        </w:rPr>
        <w:t>4 已标价的工程量清单</w:t>
      </w:r>
    </w:p>
    <w:p>
      <w:pPr>
        <w:spacing w:line="480" w:lineRule="exact"/>
        <w:ind w:firstLine="480" w:firstLineChars="200"/>
        <w:rPr>
          <w:sz w:val="24"/>
          <w:szCs w:val="24"/>
        </w:rPr>
      </w:pPr>
      <w:r>
        <w:rPr>
          <w:rFonts w:hint="eastAsia"/>
          <w:sz w:val="24"/>
          <w:szCs w:val="24"/>
          <w:lang w:val="en-US"/>
        </w:rPr>
        <w:t>2.3.3.5 供应商基本情况表</w:t>
      </w:r>
    </w:p>
    <w:p>
      <w:pPr>
        <w:spacing w:line="480" w:lineRule="exact"/>
        <w:ind w:firstLine="480" w:firstLineChars="200"/>
        <w:rPr>
          <w:b/>
          <w:sz w:val="24"/>
          <w:szCs w:val="24"/>
        </w:rPr>
      </w:pPr>
      <w:r>
        <w:rPr>
          <w:rFonts w:hint="eastAsia"/>
          <w:sz w:val="24"/>
          <w:szCs w:val="24"/>
        </w:rPr>
        <w:t>2.3.3.6</w:t>
      </w:r>
      <w:r>
        <w:rPr>
          <w:rFonts w:hint="eastAsia"/>
          <w:sz w:val="24"/>
          <w:szCs w:val="24"/>
          <w:lang w:val="en-US"/>
        </w:rPr>
        <w:t xml:space="preserve"> 资格审查资料</w:t>
      </w:r>
    </w:p>
    <w:p>
      <w:pPr>
        <w:spacing w:line="480" w:lineRule="exact"/>
        <w:ind w:firstLine="480" w:firstLineChars="200"/>
        <w:rPr>
          <w:bCs/>
          <w:sz w:val="24"/>
          <w:szCs w:val="24"/>
          <w:lang w:val="en-US"/>
        </w:rPr>
      </w:pPr>
      <w:r>
        <w:rPr>
          <w:rFonts w:hint="eastAsia"/>
          <w:bCs/>
          <w:sz w:val="24"/>
          <w:szCs w:val="24"/>
        </w:rPr>
        <w:t>2.3.3.7</w:t>
      </w:r>
      <w:r>
        <w:rPr>
          <w:rFonts w:hint="eastAsia"/>
          <w:bCs/>
          <w:sz w:val="24"/>
          <w:szCs w:val="24"/>
          <w:lang w:val="en-US"/>
        </w:rPr>
        <w:t xml:space="preserve"> </w:t>
      </w:r>
      <w:r>
        <w:rPr>
          <w:rFonts w:hint="eastAsia"/>
          <w:sz w:val="24"/>
        </w:rPr>
        <w:t>施工组织设计</w:t>
      </w:r>
    </w:p>
    <w:p>
      <w:pPr>
        <w:spacing w:line="480" w:lineRule="exact"/>
        <w:ind w:firstLine="480" w:firstLineChars="200"/>
        <w:rPr>
          <w:bCs/>
          <w:sz w:val="24"/>
          <w:szCs w:val="24"/>
          <w:lang w:val="en-US"/>
        </w:rPr>
      </w:pPr>
      <w:r>
        <w:rPr>
          <w:rFonts w:hint="eastAsia"/>
          <w:bCs/>
          <w:sz w:val="24"/>
          <w:szCs w:val="24"/>
          <w:lang w:val="en-US"/>
        </w:rPr>
        <w:t>2.3.3.8 项目管理机构</w:t>
      </w:r>
    </w:p>
    <w:p>
      <w:pPr>
        <w:spacing w:line="480" w:lineRule="exact"/>
        <w:ind w:firstLine="480" w:firstLineChars="200"/>
        <w:rPr>
          <w:bCs/>
          <w:sz w:val="24"/>
          <w:szCs w:val="24"/>
        </w:rPr>
      </w:pPr>
      <w:r>
        <w:rPr>
          <w:rFonts w:hint="eastAsia"/>
          <w:bCs/>
          <w:sz w:val="24"/>
          <w:szCs w:val="24"/>
        </w:rPr>
        <w:t>2.3.3.</w:t>
      </w:r>
      <w:r>
        <w:rPr>
          <w:rFonts w:hint="eastAsia"/>
          <w:bCs/>
          <w:sz w:val="24"/>
          <w:szCs w:val="24"/>
          <w:lang w:val="en-US"/>
        </w:rPr>
        <w:t>9 参加竞争性磋商的单位认为有必要的其它资料</w:t>
      </w:r>
    </w:p>
    <w:p>
      <w:pPr>
        <w:spacing w:line="480" w:lineRule="exact"/>
        <w:ind w:firstLine="480" w:firstLineChars="200"/>
        <w:rPr>
          <w:rFonts w:ascii="黑体" w:hAnsi="黑体" w:eastAsia="黑体" w:cs="黑体"/>
          <w:bCs/>
          <w:sz w:val="24"/>
          <w:szCs w:val="24"/>
        </w:rPr>
      </w:pPr>
      <w:r>
        <w:rPr>
          <w:rFonts w:hint="eastAsia" w:ascii="黑体" w:hAnsi="黑体" w:eastAsia="黑体" w:cs="黑体"/>
          <w:bCs/>
          <w:sz w:val="24"/>
          <w:szCs w:val="24"/>
        </w:rPr>
        <w:t>供应商应当按照竞争性磋商文件的要求编制磋商响应文件，并对其提交的磋商响应文件的真实性、合法性承担法律责任。</w:t>
      </w:r>
    </w:p>
    <w:p>
      <w:pPr>
        <w:spacing w:line="480" w:lineRule="exact"/>
        <w:ind w:firstLine="480" w:firstLineChars="200"/>
        <w:rPr>
          <w:sz w:val="24"/>
          <w:szCs w:val="24"/>
          <w:lang w:val="en-US"/>
        </w:rPr>
      </w:pPr>
      <w:r>
        <w:rPr>
          <w:rFonts w:hint="eastAsia"/>
          <w:sz w:val="24"/>
          <w:szCs w:val="24"/>
        </w:rPr>
        <w:t>2.3.4 磋商响应文件的式样</w:t>
      </w:r>
      <w:r>
        <w:rPr>
          <w:rFonts w:hint="eastAsia"/>
          <w:sz w:val="24"/>
          <w:szCs w:val="24"/>
          <w:lang w:val="en-US"/>
        </w:rPr>
        <w:t>及签署</w:t>
      </w:r>
    </w:p>
    <w:p>
      <w:pPr>
        <w:spacing w:line="480" w:lineRule="exact"/>
        <w:ind w:firstLine="480" w:firstLineChars="200"/>
        <w:rPr>
          <w:rFonts w:ascii="黑体" w:hAnsi="黑体" w:eastAsia="黑体" w:cs="黑体"/>
          <w:bCs/>
          <w:sz w:val="24"/>
          <w:szCs w:val="24"/>
          <w:highlight w:val="red"/>
          <w:lang w:val="en-US"/>
        </w:rPr>
      </w:pPr>
      <w:r>
        <w:rPr>
          <w:rFonts w:hint="eastAsia" w:ascii="黑体" w:hAnsi="黑体" w:eastAsia="黑体" w:cs="黑体"/>
          <w:sz w:val="24"/>
          <w:szCs w:val="24"/>
        </w:rPr>
        <w:t>供应商必须按照竞争性磋商文件规定的格式和样式编制磋商响应文件，</w:t>
      </w:r>
      <w:r>
        <w:rPr>
          <w:rFonts w:hint="eastAsia" w:ascii="黑体" w:hAnsi="黑体" w:eastAsia="黑体" w:cs="黑体"/>
          <w:sz w:val="24"/>
          <w:szCs w:val="24"/>
          <w:lang w:val="en-US"/>
        </w:rPr>
        <w:t>并按照竞争性磋商文件要求签字、盖章，</w:t>
      </w:r>
      <w:r>
        <w:rPr>
          <w:rFonts w:hint="eastAsia" w:ascii="黑体" w:hAnsi="黑体" w:eastAsia="黑体" w:cs="黑体"/>
          <w:sz w:val="24"/>
          <w:szCs w:val="24"/>
        </w:rPr>
        <w:t>否则将视为无效磋商响应文件。</w:t>
      </w:r>
    </w:p>
    <w:p>
      <w:pPr>
        <w:spacing w:line="480" w:lineRule="exact"/>
        <w:ind w:firstLine="480" w:firstLineChars="200"/>
        <w:rPr>
          <w:sz w:val="24"/>
          <w:szCs w:val="24"/>
        </w:rPr>
      </w:pPr>
      <w:r>
        <w:rPr>
          <w:rFonts w:hint="eastAsia"/>
          <w:sz w:val="24"/>
          <w:szCs w:val="24"/>
        </w:rPr>
        <w:t>2.3.5 磋商有效期</w:t>
      </w:r>
    </w:p>
    <w:p>
      <w:pPr>
        <w:spacing w:line="480" w:lineRule="exact"/>
        <w:ind w:firstLine="500"/>
        <w:rPr>
          <w:sz w:val="24"/>
        </w:rPr>
      </w:pPr>
      <w:r>
        <w:rPr>
          <w:rFonts w:hint="eastAsia"/>
          <w:sz w:val="24"/>
        </w:rPr>
        <w:t>2.3.5.1从竞争性磋商截止期结束后60日内有效</w:t>
      </w:r>
      <w:r>
        <w:rPr>
          <w:sz w:val="24"/>
        </w:rPr>
        <w:t>，在此期限内，凡符合本</w:t>
      </w:r>
      <w:r>
        <w:rPr>
          <w:rFonts w:hint="eastAsia"/>
          <w:sz w:val="24"/>
        </w:rPr>
        <w:t>竞争性磋商</w:t>
      </w:r>
      <w:r>
        <w:rPr>
          <w:sz w:val="24"/>
        </w:rPr>
        <w:t>文件要求的</w:t>
      </w:r>
      <w:r>
        <w:rPr>
          <w:rFonts w:hint="eastAsia"/>
          <w:sz w:val="24"/>
        </w:rPr>
        <w:t>磋商响应</w:t>
      </w:r>
      <w:r>
        <w:rPr>
          <w:sz w:val="24"/>
        </w:rPr>
        <w:t>文件均保持有效。</w:t>
      </w:r>
    </w:p>
    <w:p>
      <w:pPr>
        <w:spacing w:line="480" w:lineRule="exact"/>
        <w:ind w:firstLine="480" w:firstLineChars="200"/>
        <w:rPr>
          <w:sz w:val="24"/>
        </w:rPr>
      </w:pPr>
      <w:r>
        <w:rPr>
          <w:rFonts w:hint="eastAsia"/>
          <w:sz w:val="24"/>
        </w:rPr>
        <w:t>2.3.5.2</w:t>
      </w:r>
      <w:r>
        <w:rPr>
          <w:sz w:val="24"/>
        </w:rPr>
        <w:t>在特殊情况下，</w:t>
      </w:r>
      <w:r>
        <w:rPr>
          <w:rFonts w:hint="eastAsia"/>
          <w:sz w:val="24"/>
        </w:rPr>
        <w:t>采购</w:t>
      </w:r>
      <w:r>
        <w:rPr>
          <w:sz w:val="24"/>
        </w:rPr>
        <w:t>人在原定</w:t>
      </w:r>
      <w:r>
        <w:rPr>
          <w:rFonts w:hint="eastAsia"/>
          <w:sz w:val="24"/>
        </w:rPr>
        <w:t>磋商</w:t>
      </w:r>
      <w:r>
        <w:rPr>
          <w:sz w:val="24"/>
        </w:rPr>
        <w:t>有效期内，可以根据需要以书面形式向</w:t>
      </w:r>
      <w:r>
        <w:rPr>
          <w:rFonts w:hint="eastAsia"/>
          <w:sz w:val="24"/>
        </w:rPr>
        <w:t>供应商</w:t>
      </w:r>
      <w:r>
        <w:rPr>
          <w:sz w:val="24"/>
        </w:rPr>
        <w:t>提出延长</w:t>
      </w:r>
      <w:r>
        <w:rPr>
          <w:rFonts w:hint="eastAsia"/>
          <w:sz w:val="24"/>
        </w:rPr>
        <w:t>磋商</w:t>
      </w:r>
      <w:r>
        <w:rPr>
          <w:sz w:val="24"/>
        </w:rPr>
        <w:t>有效期的要求，对此要求</w:t>
      </w:r>
      <w:r>
        <w:rPr>
          <w:rFonts w:hint="eastAsia"/>
          <w:sz w:val="24"/>
        </w:rPr>
        <w:t>供应商</w:t>
      </w:r>
      <w:r>
        <w:rPr>
          <w:sz w:val="24"/>
        </w:rPr>
        <w:t>须以书面形式予以答复。</w:t>
      </w:r>
    </w:p>
    <w:p>
      <w:pPr>
        <w:spacing w:line="480" w:lineRule="exact"/>
        <w:ind w:firstLine="480" w:firstLineChars="200"/>
        <w:rPr>
          <w:lang w:val="en-US"/>
        </w:rPr>
      </w:pPr>
      <w:r>
        <w:rPr>
          <w:rFonts w:hint="eastAsia"/>
          <w:sz w:val="24"/>
          <w:szCs w:val="24"/>
        </w:rPr>
        <w:t>2.3.6 磋商保证金</w:t>
      </w:r>
      <w:r>
        <w:rPr>
          <w:rFonts w:hint="eastAsia"/>
          <w:b/>
          <w:bCs/>
          <w:sz w:val="24"/>
          <w:szCs w:val="24"/>
        </w:rPr>
        <w:t>（本项目不涉及）</w:t>
      </w:r>
    </w:p>
    <w:p>
      <w:pPr>
        <w:keepNext/>
        <w:keepLines/>
        <w:spacing w:line="480" w:lineRule="exact"/>
        <w:ind w:firstLine="480" w:firstLineChars="200"/>
        <w:outlineLvl w:val="1"/>
        <w:rPr>
          <w:bCs/>
          <w:sz w:val="24"/>
          <w:szCs w:val="24"/>
        </w:rPr>
      </w:pPr>
      <w:bookmarkStart w:id="50" w:name="_Toc428371843"/>
      <w:bookmarkStart w:id="51" w:name="_Toc5348"/>
      <w:r>
        <w:rPr>
          <w:rFonts w:hint="eastAsia"/>
          <w:bCs/>
          <w:sz w:val="24"/>
          <w:szCs w:val="24"/>
        </w:rPr>
        <w:t>2.4 磋商响应文件的</w:t>
      </w:r>
      <w:bookmarkEnd w:id="50"/>
      <w:r>
        <w:rPr>
          <w:rFonts w:hint="eastAsia"/>
          <w:bCs/>
          <w:sz w:val="24"/>
          <w:szCs w:val="24"/>
        </w:rPr>
        <w:t>送达</w:t>
      </w:r>
      <w:bookmarkEnd w:id="51"/>
    </w:p>
    <w:p>
      <w:pPr>
        <w:spacing w:line="480" w:lineRule="exact"/>
        <w:ind w:firstLine="480" w:firstLineChars="200"/>
        <w:rPr>
          <w:rFonts w:ascii="黑体" w:hAnsi="黑体" w:eastAsia="黑体" w:cs="黑体"/>
          <w:sz w:val="24"/>
          <w:szCs w:val="24"/>
        </w:rPr>
      </w:pPr>
      <w:bookmarkStart w:id="52" w:name="_Toc428371844"/>
      <w:bookmarkStart w:id="53" w:name="_Toc1030"/>
      <w:r>
        <w:rPr>
          <w:rFonts w:hint="eastAsia" w:ascii="黑体" w:hAnsi="黑体" w:eastAsia="黑体" w:cs="黑体"/>
          <w:sz w:val="24"/>
          <w:szCs w:val="24"/>
        </w:rPr>
        <w:t>2.4.1投标人应在投标截止时间前通过“河北张家口(云采供)电子招标投标交易平台”上传电子投标文件并加密进行投标，法定代表人或授权委托人无需到开标现场进行开标，在规定时间内未进行投标文件解密的投标单位，视为无效投标，后果自行承担。</w:t>
      </w:r>
    </w:p>
    <w:p>
      <w:pPr>
        <w:spacing w:line="480" w:lineRule="exact"/>
        <w:ind w:firstLine="480" w:firstLineChars="200"/>
        <w:rPr>
          <w:rFonts w:ascii="黑体" w:hAnsi="黑体" w:eastAsia="黑体" w:cs="黑体"/>
          <w:sz w:val="24"/>
          <w:szCs w:val="24"/>
        </w:rPr>
      </w:pPr>
      <w:r>
        <w:rPr>
          <w:rFonts w:hint="eastAsia" w:ascii="黑体" w:hAnsi="黑体" w:eastAsia="黑体" w:cs="黑体"/>
          <w:sz w:val="24"/>
          <w:szCs w:val="24"/>
        </w:rPr>
        <w:t>未按规定时间和方式提交电子文件或因投标人的原因导致电子投标文件不能打开的，采购人不予受理。</w:t>
      </w:r>
    </w:p>
    <w:p>
      <w:pPr>
        <w:pStyle w:val="25"/>
        <w:spacing w:line="500" w:lineRule="exact"/>
        <w:ind w:firstLine="480" w:firstLineChars="200"/>
        <w:rPr>
          <w:rFonts w:ascii="黑体" w:eastAsia="黑体"/>
          <w:bCs/>
          <w:highlight w:val="yellow"/>
        </w:rPr>
      </w:pPr>
      <w:r>
        <w:rPr>
          <w:rFonts w:hint="eastAsia" w:ascii="黑体" w:eastAsia="黑体"/>
          <w:bCs/>
        </w:rPr>
        <w:t>采购人、采购代理机构或者评标委员会对投标文件的误投或解密不成功概不负责。</w:t>
      </w:r>
    </w:p>
    <w:p>
      <w:pPr>
        <w:spacing w:line="480" w:lineRule="exact"/>
        <w:ind w:firstLine="480" w:firstLineChars="200"/>
        <w:rPr>
          <w:rFonts w:ascii="黑体" w:eastAsia="黑体"/>
          <w:b/>
          <w:sz w:val="24"/>
          <w:szCs w:val="24"/>
        </w:rPr>
      </w:pPr>
      <w:r>
        <w:rPr>
          <w:rFonts w:hint="eastAsia" w:ascii="黑体" w:eastAsia="黑体"/>
          <w:bCs/>
          <w:sz w:val="24"/>
          <w:szCs w:val="24"/>
        </w:rPr>
        <w:t>2.4.2接收投标文件截止时刻递交投标文件的供应商不足三家，开标会不予召开，开标活动终止。采购人将按规定重新开展采购活动（采购项目取消除外）</w:t>
      </w:r>
    </w:p>
    <w:p>
      <w:pPr>
        <w:keepNext/>
        <w:keepLines/>
        <w:spacing w:line="480" w:lineRule="exact"/>
        <w:ind w:firstLine="480" w:firstLineChars="200"/>
        <w:outlineLvl w:val="1"/>
        <w:rPr>
          <w:bCs/>
          <w:sz w:val="24"/>
          <w:szCs w:val="24"/>
        </w:rPr>
      </w:pPr>
      <w:r>
        <w:rPr>
          <w:rFonts w:hint="eastAsia"/>
          <w:bCs/>
          <w:sz w:val="24"/>
          <w:szCs w:val="24"/>
        </w:rPr>
        <w:t xml:space="preserve">2.5 </w:t>
      </w:r>
      <w:bookmarkEnd w:id="52"/>
      <w:r>
        <w:rPr>
          <w:rFonts w:hint="eastAsia"/>
          <w:bCs/>
          <w:sz w:val="24"/>
          <w:szCs w:val="24"/>
        </w:rPr>
        <w:t>开标</w:t>
      </w:r>
      <w:bookmarkEnd w:id="53"/>
    </w:p>
    <w:p>
      <w:pPr>
        <w:spacing w:line="480" w:lineRule="exact"/>
        <w:ind w:firstLine="480" w:firstLineChars="200"/>
        <w:rPr>
          <w:sz w:val="24"/>
          <w:szCs w:val="24"/>
        </w:rPr>
      </w:pPr>
      <w:r>
        <w:rPr>
          <w:rFonts w:hint="eastAsia"/>
          <w:sz w:val="24"/>
          <w:szCs w:val="24"/>
        </w:rPr>
        <w:t>2.5.1 开标</w:t>
      </w:r>
    </w:p>
    <w:p>
      <w:pPr>
        <w:spacing w:line="480" w:lineRule="exact"/>
        <w:ind w:firstLine="480" w:firstLineChars="200"/>
        <w:rPr>
          <w:rFonts w:ascii="黑体" w:hAnsi="黑体" w:eastAsia="黑体" w:cs="黑体"/>
          <w:bCs/>
          <w:sz w:val="24"/>
          <w:szCs w:val="24"/>
          <w:highlight w:val="yellow"/>
        </w:rPr>
      </w:pPr>
      <w:r>
        <w:rPr>
          <w:rFonts w:hint="eastAsia" w:ascii="黑体" w:hAnsi="黑体" w:eastAsia="黑体" w:cs="黑体"/>
          <w:bCs/>
          <w:sz w:val="24"/>
          <w:szCs w:val="24"/>
        </w:rPr>
        <w:t>2.5.1.1 采购代理机构将在竞争性磋商公告规定的时间和地点组织开标。供应商无需到现场开标，在开标截止时间后自行解密响应文件。（磋商响应文件解密时间为：</w:t>
      </w:r>
      <w:r>
        <w:rPr>
          <w:rFonts w:hint="eastAsia" w:ascii="黑体" w:hAnsi="黑体" w:eastAsia="黑体" w:cs="黑体"/>
          <w:sz w:val="24"/>
          <w:szCs w:val="24"/>
        </w:rPr>
        <w:t>投标截止时间暨开标时间起30分钟内</w:t>
      </w:r>
      <w:r>
        <w:rPr>
          <w:rFonts w:hint="eastAsia" w:ascii="黑体" w:hAnsi="黑体" w:eastAsia="黑体" w:cs="黑体"/>
          <w:bCs/>
          <w:sz w:val="24"/>
          <w:szCs w:val="24"/>
        </w:rPr>
        <w:t>）</w:t>
      </w:r>
    </w:p>
    <w:p>
      <w:pPr>
        <w:spacing w:line="480" w:lineRule="exact"/>
        <w:ind w:firstLine="480" w:firstLineChars="200"/>
        <w:rPr>
          <w:sz w:val="24"/>
          <w:szCs w:val="24"/>
        </w:rPr>
      </w:pPr>
      <w:r>
        <w:rPr>
          <w:rFonts w:hint="eastAsia"/>
          <w:sz w:val="24"/>
          <w:szCs w:val="24"/>
        </w:rPr>
        <w:t>2.5.1.2 供应商代表对开标过程和开标记录有疑义，以及认为采购人、采购代理机构相关工作人员有需要回避的情形的，应当通过河北张家口(云采供)电子招标投标交易平台提出询问或者回避申请。采购人、采购代理机构对供应商代表提出的询问或者回避申请应当及时处理。</w:t>
      </w:r>
    </w:p>
    <w:p>
      <w:pPr>
        <w:spacing w:line="480" w:lineRule="exact"/>
        <w:ind w:firstLine="480" w:firstLineChars="200"/>
        <w:rPr>
          <w:sz w:val="24"/>
          <w:szCs w:val="24"/>
        </w:rPr>
      </w:pPr>
      <w:r>
        <w:rPr>
          <w:rFonts w:hint="eastAsia"/>
          <w:sz w:val="24"/>
          <w:szCs w:val="24"/>
        </w:rPr>
        <w:t>供应商未参加开标的，视同认可开标结果。</w:t>
      </w:r>
    </w:p>
    <w:p>
      <w:pPr>
        <w:spacing w:line="360" w:lineRule="auto"/>
        <w:ind w:firstLine="480" w:firstLineChars="200"/>
        <w:rPr>
          <w:sz w:val="24"/>
          <w:szCs w:val="24"/>
        </w:rPr>
      </w:pPr>
      <w:r>
        <w:rPr>
          <w:rFonts w:hint="eastAsia"/>
          <w:sz w:val="24"/>
          <w:szCs w:val="24"/>
        </w:rPr>
        <w:t>2.5.1.3 采购代理机构做开标记录；</w:t>
      </w:r>
    </w:p>
    <w:p>
      <w:pPr>
        <w:pStyle w:val="2"/>
        <w:spacing w:line="360" w:lineRule="auto"/>
        <w:ind w:firstLine="480" w:firstLineChars="200"/>
        <w:rPr>
          <w:lang w:val="en-US"/>
        </w:rPr>
      </w:pPr>
      <w:r>
        <w:rPr>
          <w:rFonts w:hint="eastAsia"/>
        </w:rPr>
        <w:t>2.5.2 磋商响应文件资格审查</w:t>
      </w:r>
      <w:r>
        <w:rPr>
          <w:rFonts w:hint="eastAsia"/>
          <w:lang w:val="en-US"/>
        </w:rPr>
        <w:t xml:space="preserve">  </w:t>
      </w:r>
    </w:p>
    <w:p>
      <w:pPr>
        <w:spacing w:line="480" w:lineRule="exact"/>
        <w:ind w:firstLine="480" w:firstLineChars="200"/>
        <w:rPr>
          <w:b/>
          <w:sz w:val="24"/>
          <w:szCs w:val="24"/>
        </w:rPr>
      </w:pPr>
      <w:r>
        <w:rPr>
          <w:rFonts w:hint="eastAsia"/>
          <w:sz w:val="24"/>
          <w:szCs w:val="24"/>
        </w:rPr>
        <w:t>合格投标人不足</w:t>
      </w:r>
      <w:r>
        <w:rPr>
          <w:rFonts w:hint="eastAsia"/>
          <w:sz w:val="24"/>
          <w:szCs w:val="24"/>
          <w:lang w:val="en-US"/>
        </w:rPr>
        <w:t>3</w:t>
      </w:r>
      <w:r>
        <w:rPr>
          <w:rFonts w:hint="eastAsia"/>
          <w:sz w:val="24"/>
          <w:szCs w:val="24"/>
        </w:rPr>
        <w:t>家的，不得评标。</w:t>
      </w:r>
    </w:p>
    <w:p>
      <w:pPr>
        <w:spacing w:before="158" w:beforeLines="50" w:after="158" w:afterLines="50" w:line="380" w:lineRule="exact"/>
        <w:jc w:val="center"/>
        <w:rPr>
          <w:b/>
          <w:sz w:val="24"/>
          <w:szCs w:val="24"/>
          <w:highlight w:val="yellow"/>
        </w:rPr>
      </w:pPr>
      <w:r>
        <w:rPr>
          <w:rFonts w:hint="eastAsia"/>
          <w:b/>
          <w:sz w:val="24"/>
          <w:szCs w:val="24"/>
        </w:rPr>
        <w:t>资格性审查表</w:t>
      </w:r>
    </w:p>
    <w:tbl>
      <w:tblPr>
        <w:tblStyle w:val="27"/>
        <w:tblW w:w="9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3890"/>
        <w:gridCol w:w="2131"/>
        <w:gridCol w:w="3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600" w:type="dxa"/>
            <w:vAlign w:val="center"/>
          </w:tcPr>
          <w:p>
            <w:pPr>
              <w:spacing w:line="280" w:lineRule="exact"/>
              <w:jc w:val="center"/>
              <w:rPr>
                <w:b/>
                <w:szCs w:val="21"/>
              </w:rPr>
            </w:pPr>
            <w:r>
              <w:rPr>
                <w:rFonts w:hint="eastAsia"/>
                <w:b/>
                <w:szCs w:val="21"/>
              </w:rPr>
              <w:t>序号</w:t>
            </w:r>
          </w:p>
        </w:tc>
        <w:tc>
          <w:tcPr>
            <w:tcW w:w="3890" w:type="dxa"/>
            <w:vAlign w:val="center"/>
          </w:tcPr>
          <w:p>
            <w:pPr>
              <w:spacing w:line="280" w:lineRule="exact"/>
              <w:jc w:val="center"/>
              <w:rPr>
                <w:b/>
                <w:szCs w:val="21"/>
                <w:lang w:val="en-US"/>
              </w:rPr>
            </w:pPr>
            <w:r>
              <w:rPr>
                <w:rFonts w:hint="eastAsia"/>
                <w:b/>
                <w:szCs w:val="21"/>
              </w:rPr>
              <w:t>评审</w:t>
            </w:r>
            <w:r>
              <w:rPr>
                <w:rFonts w:hint="eastAsia"/>
                <w:b/>
                <w:szCs w:val="21"/>
                <w:lang w:val="en-US"/>
              </w:rPr>
              <w:t>内容</w:t>
            </w:r>
          </w:p>
        </w:tc>
        <w:tc>
          <w:tcPr>
            <w:tcW w:w="2131" w:type="dxa"/>
            <w:vAlign w:val="center"/>
          </w:tcPr>
          <w:p>
            <w:pPr>
              <w:spacing w:line="280" w:lineRule="exact"/>
              <w:jc w:val="center"/>
              <w:rPr>
                <w:b/>
                <w:szCs w:val="21"/>
              </w:rPr>
            </w:pPr>
            <w:r>
              <w:rPr>
                <w:rFonts w:hint="eastAsia"/>
                <w:b/>
                <w:szCs w:val="21"/>
              </w:rPr>
              <w:t>合格标准</w:t>
            </w:r>
          </w:p>
        </w:tc>
        <w:tc>
          <w:tcPr>
            <w:tcW w:w="3137" w:type="dxa"/>
            <w:vAlign w:val="center"/>
          </w:tcPr>
          <w:p>
            <w:pPr>
              <w:spacing w:line="280" w:lineRule="exact"/>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00" w:type="dxa"/>
            <w:vAlign w:val="center"/>
          </w:tcPr>
          <w:p>
            <w:pPr>
              <w:spacing w:line="312" w:lineRule="auto"/>
              <w:jc w:val="center"/>
              <w:rPr>
                <w:sz w:val="20"/>
                <w:szCs w:val="20"/>
                <w:lang w:val="en-US"/>
              </w:rPr>
            </w:pPr>
            <w:r>
              <w:rPr>
                <w:rFonts w:hint="eastAsia"/>
                <w:sz w:val="20"/>
                <w:szCs w:val="20"/>
                <w:lang w:val="en-US"/>
              </w:rPr>
              <w:t>1</w:t>
            </w:r>
          </w:p>
        </w:tc>
        <w:tc>
          <w:tcPr>
            <w:tcW w:w="3890" w:type="dxa"/>
            <w:vAlign w:val="center"/>
          </w:tcPr>
          <w:p>
            <w:pPr>
              <w:spacing w:line="312" w:lineRule="auto"/>
              <w:jc w:val="center"/>
              <w:rPr>
                <w:sz w:val="20"/>
                <w:szCs w:val="20"/>
                <w:lang w:val="en-US"/>
              </w:rPr>
            </w:pPr>
            <w:r>
              <w:rPr>
                <w:rFonts w:hint="eastAsia"/>
                <w:sz w:val="20"/>
                <w:szCs w:val="20"/>
                <w:lang w:val="en-US"/>
              </w:rPr>
              <w:t>统一社会信用代码营业执照</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600" w:type="dxa"/>
            <w:vAlign w:val="center"/>
          </w:tcPr>
          <w:p>
            <w:pPr>
              <w:spacing w:line="312" w:lineRule="auto"/>
              <w:jc w:val="center"/>
              <w:rPr>
                <w:sz w:val="20"/>
                <w:szCs w:val="20"/>
                <w:lang w:val="en-US"/>
              </w:rPr>
            </w:pPr>
            <w:r>
              <w:rPr>
                <w:rFonts w:hint="eastAsia"/>
                <w:sz w:val="20"/>
                <w:szCs w:val="20"/>
                <w:lang w:val="en-US"/>
              </w:rPr>
              <w:t>2</w:t>
            </w:r>
          </w:p>
        </w:tc>
        <w:tc>
          <w:tcPr>
            <w:tcW w:w="3890" w:type="dxa"/>
            <w:vAlign w:val="center"/>
          </w:tcPr>
          <w:p>
            <w:pPr>
              <w:spacing w:line="312" w:lineRule="auto"/>
              <w:jc w:val="center"/>
              <w:rPr>
                <w:sz w:val="20"/>
                <w:szCs w:val="20"/>
                <w:lang w:val="en-US"/>
              </w:rPr>
            </w:pPr>
            <w:r>
              <w:rPr>
                <w:rFonts w:hint="eastAsia"/>
                <w:sz w:val="20"/>
                <w:szCs w:val="20"/>
                <w:lang w:val="en-US"/>
              </w:rPr>
              <w:t>基本存款账户银行开户许可证（取消开户许可证的须提供基本存款账户信息，包括单位名称、开户银行、账号、法定代表人或单位负责人等信息）</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00" w:type="dxa"/>
            <w:vAlign w:val="center"/>
          </w:tcPr>
          <w:p>
            <w:pPr>
              <w:spacing w:line="312" w:lineRule="auto"/>
              <w:jc w:val="center"/>
              <w:rPr>
                <w:sz w:val="20"/>
                <w:szCs w:val="20"/>
                <w:lang w:val="en-US"/>
              </w:rPr>
            </w:pPr>
            <w:r>
              <w:rPr>
                <w:rFonts w:hint="eastAsia"/>
                <w:sz w:val="20"/>
                <w:szCs w:val="20"/>
                <w:lang w:val="en-US"/>
              </w:rPr>
              <w:t>3</w:t>
            </w:r>
          </w:p>
        </w:tc>
        <w:tc>
          <w:tcPr>
            <w:tcW w:w="3890" w:type="dxa"/>
            <w:vAlign w:val="center"/>
          </w:tcPr>
          <w:p>
            <w:pPr>
              <w:spacing w:line="312" w:lineRule="auto"/>
              <w:jc w:val="center"/>
              <w:rPr>
                <w:sz w:val="20"/>
                <w:szCs w:val="20"/>
                <w:lang w:val="en-US"/>
              </w:rPr>
            </w:pPr>
            <w:r>
              <w:rPr>
                <w:rFonts w:hint="eastAsia"/>
                <w:sz w:val="20"/>
                <w:szCs w:val="20"/>
                <w:lang w:val="en-US"/>
              </w:rPr>
              <w:t>具备文物部门颁发的文物保护工程施工二级及以上资质证书</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600" w:type="dxa"/>
            <w:vAlign w:val="center"/>
          </w:tcPr>
          <w:p>
            <w:pPr>
              <w:spacing w:line="312" w:lineRule="auto"/>
              <w:jc w:val="center"/>
              <w:rPr>
                <w:sz w:val="20"/>
                <w:szCs w:val="20"/>
                <w:lang w:val="en-US"/>
              </w:rPr>
            </w:pPr>
            <w:r>
              <w:rPr>
                <w:rFonts w:hint="eastAsia"/>
                <w:sz w:val="20"/>
                <w:szCs w:val="20"/>
                <w:lang w:val="en-US"/>
              </w:rPr>
              <w:t>4</w:t>
            </w:r>
          </w:p>
        </w:tc>
        <w:tc>
          <w:tcPr>
            <w:tcW w:w="3890" w:type="dxa"/>
            <w:vAlign w:val="center"/>
          </w:tcPr>
          <w:p>
            <w:pPr>
              <w:spacing w:line="312" w:lineRule="auto"/>
              <w:jc w:val="center"/>
              <w:rPr>
                <w:sz w:val="20"/>
                <w:szCs w:val="20"/>
                <w:lang w:val="en-US"/>
              </w:rPr>
            </w:pPr>
            <w:r>
              <w:rPr>
                <w:rFonts w:hint="eastAsia"/>
                <w:sz w:val="20"/>
                <w:szCs w:val="20"/>
                <w:lang w:val="en-US"/>
              </w:rPr>
              <w:t>项目经理须具备中国古迹遗址保护协会颁发的文物保护工程责任工程师证书或建筑工程专业二级及以上建造师注册证书（建筑工程专业二级及以上建造师须同时具备安全考核合格证书）复印件</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00" w:type="dxa"/>
            <w:vAlign w:val="center"/>
          </w:tcPr>
          <w:p>
            <w:pPr>
              <w:spacing w:line="312" w:lineRule="auto"/>
              <w:jc w:val="center"/>
              <w:rPr>
                <w:sz w:val="20"/>
                <w:szCs w:val="20"/>
                <w:lang w:val="en-US"/>
              </w:rPr>
            </w:pPr>
            <w:r>
              <w:rPr>
                <w:rFonts w:hint="eastAsia"/>
                <w:sz w:val="20"/>
                <w:szCs w:val="20"/>
                <w:lang w:val="en-US"/>
              </w:rPr>
              <w:t>5</w:t>
            </w:r>
          </w:p>
        </w:tc>
        <w:tc>
          <w:tcPr>
            <w:tcW w:w="3890" w:type="dxa"/>
            <w:vAlign w:val="center"/>
          </w:tcPr>
          <w:p>
            <w:pPr>
              <w:spacing w:line="312" w:lineRule="auto"/>
              <w:jc w:val="center"/>
              <w:rPr>
                <w:sz w:val="20"/>
                <w:szCs w:val="20"/>
                <w:lang w:val="en-US"/>
              </w:rPr>
            </w:pPr>
            <w:r>
              <w:rPr>
                <w:rFonts w:hint="eastAsia"/>
                <w:sz w:val="20"/>
                <w:szCs w:val="20"/>
                <w:lang w:val="en-US"/>
              </w:rPr>
              <w:t>供应商具有财务状况、缴纳税收及社会保障资金良好记录承诺函</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240" w:lineRule="auto"/>
              <w:jc w:val="center"/>
              <w:rPr>
                <w:sz w:val="20"/>
                <w:szCs w:val="20"/>
                <w:lang w:val="en-US"/>
              </w:rPr>
            </w:pPr>
            <w:r>
              <w:rPr>
                <w:rFonts w:hint="eastAsia"/>
                <w:sz w:val="20"/>
                <w:szCs w:val="20"/>
                <w:lang w:val="en-US"/>
              </w:rPr>
              <w:t>承诺函随成交结果一并公示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600" w:type="dxa"/>
            <w:vAlign w:val="center"/>
          </w:tcPr>
          <w:p>
            <w:pPr>
              <w:spacing w:line="312" w:lineRule="auto"/>
              <w:jc w:val="center"/>
              <w:rPr>
                <w:sz w:val="20"/>
                <w:szCs w:val="20"/>
                <w:lang w:val="en-US"/>
              </w:rPr>
            </w:pPr>
            <w:r>
              <w:rPr>
                <w:rFonts w:hint="eastAsia"/>
                <w:sz w:val="20"/>
                <w:szCs w:val="20"/>
                <w:lang w:val="en-US"/>
              </w:rPr>
              <w:t>6</w:t>
            </w:r>
          </w:p>
        </w:tc>
        <w:tc>
          <w:tcPr>
            <w:tcW w:w="3890" w:type="dxa"/>
            <w:vAlign w:val="center"/>
          </w:tcPr>
          <w:p>
            <w:pPr>
              <w:spacing w:line="312" w:lineRule="auto"/>
              <w:jc w:val="center"/>
              <w:rPr>
                <w:sz w:val="20"/>
                <w:szCs w:val="20"/>
                <w:lang w:val="en-US"/>
              </w:rPr>
            </w:pPr>
            <w:r>
              <w:rPr>
                <w:rFonts w:hint="eastAsia"/>
                <w:sz w:val="20"/>
                <w:szCs w:val="20"/>
                <w:lang w:val="en-US"/>
              </w:rPr>
              <w:t>供应商参加本次政府采购活动前3年内无重大违法记录和政府采购严重违法失信行为的书面声明</w:t>
            </w:r>
          </w:p>
        </w:tc>
        <w:tc>
          <w:tcPr>
            <w:tcW w:w="2131" w:type="dxa"/>
            <w:vAlign w:val="center"/>
          </w:tcPr>
          <w:p>
            <w:pPr>
              <w:spacing w:line="312" w:lineRule="auto"/>
              <w:jc w:val="center"/>
              <w:rPr>
                <w:sz w:val="20"/>
                <w:szCs w:val="20"/>
                <w:lang w:val="en-US"/>
              </w:rPr>
            </w:pPr>
            <w:r>
              <w:rPr>
                <w:rFonts w:hint="eastAsia"/>
                <w:sz w:val="20"/>
                <w:szCs w:val="20"/>
                <w:lang w:val="en-US"/>
              </w:rPr>
              <w:t>按竞争性磋商文件规定要求提供</w:t>
            </w:r>
          </w:p>
          <w:p>
            <w:pPr>
              <w:spacing w:line="312" w:lineRule="auto"/>
              <w:jc w:val="center"/>
              <w:rPr>
                <w:sz w:val="20"/>
                <w:szCs w:val="20"/>
                <w:lang w:val="en-US"/>
              </w:rPr>
            </w:pPr>
            <w:r>
              <w:rPr>
                <w:rFonts w:hint="eastAsia"/>
                <w:sz w:val="20"/>
                <w:szCs w:val="20"/>
                <w:lang w:val="en-US"/>
              </w:rPr>
              <w:t>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00" w:type="dxa"/>
            <w:vAlign w:val="center"/>
          </w:tcPr>
          <w:p>
            <w:pPr>
              <w:spacing w:line="312" w:lineRule="auto"/>
              <w:jc w:val="center"/>
              <w:rPr>
                <w:sz w:val="20"/>
                <w:szCs w:val="20"/>
                <w:lang w:val="en-US"/>
              </w:rPr>
            </w:pPr>
            <w:r>
              <w:rPr>
                <w:rFonts w:hint="eastAsia"/>
                <w:sz w:val="20"/>
                <w:szCs w:val="20"/>
                <w:lang w:val="en-US"/>
              </w:rPr>
              <w:t>7</w:t>
            </w:r>
          </w:p>
        </w:tc>
        <w:tc>
          <w:tcPr>
            <w:tcW w:w="3890" w:type="dxa"/>
            <w:vAlign w:val="center"/>
          </w:tcPr>
          <w:p>
            <w:pPr>
              <w:spacing w:line="312" w:lineRule="auto"/>
              <w:jc w:val="center"/>
              <w:rPr>
                <w:sz w:val="20"/>
                <w:szCs w:val="20"/>
                <w:lang w:val="en-US"/>
              </w:rPr>
            </w:pPr>
            <w:r>
              <w:rPr>
                <w:rFonts w:hint="eastAsia"/>
                <w:sz w:val="20"/>
                <w:szCs w:val="20"/>
                <w:lang w:val="en-US"/>
              </w:rPr>
              <w:t>供应商符合政府采购法实施条例第十八条要求的承诺</w:t>
            </w:r>
          </w:p>
        </w:tc>
        <w:tc>
          <w:tcPr>
            <w:tcW w:w="2131" w:type="dxa"/>
            <w:vAlign w:val="center"/>
          </w:tcPr>
          <w:p>
            <w:pPr>
              <w:spacing w:line="312" w:lineRule="auto"/>
              <w:jc w:val="center"/>
              <w:rPr>
                <w:sz w:val="20"/>
                <w:szCs w:val="20"/>
                <w:lang w:val="en-US"/>
              </w:rPr>
            </w:pPr>
            <w:r>
              <w:rPr>
                <w:rFonts w:hint="eastAsia"/>
                <w:sz w:val="20"/>
                <w:szCs w:val="20"/>
                <w:lang w:val="en-US"/>
              </w:rPr>
              <w:t>清晰、完整，符合竞争性磋商文件要求</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0" w:type="dxa"/>
            <w:vAlign w:val="center"/>
          </w:tcPr>
          <w:p>
            <w:pPr>
              <w:spacing w:line="312" w:lineRule="auto"/>
              <w:jc w:val="center"/>
              <w:rPr>
                <w:sz w:val="20"/>
                <w:szCs w:val="20"/>
                <w:lang w:val="en-US"/>
              </w:rPr>
            </w:pPr>
            <w:r>
              <w:rPr>
                <w:rFonts w:hint="eastAsia"/>
                <w:sz w:val="20"/>
                <w:szCs w:val="20"/>
                <w:lang w:val="en-US"/>
              </w:rPr>
              <w:t>8</w:t>
            </w:r>
          </w:p>
        </w:tc>
        <w:tc>
          <w:tcPr>
            <w:tcW w:w="3890" w:type="dxa"/>
            <w:vAlign w:val="center"/>
          </w:tcPr>
          <w:p>
            <w:pPr>
              <w:spacing w:line="312" w:lineRule="auto"/>
              <w:jc w:val="center"/>
              <w:rPr>
                <w:sz w:val="20"/>
                <w:szCs w:val="20"/>
                <w:lang w:val="en-US"/>
              </w:rPr>
            </w:pPr>
            <w:r>
              <w:rPr>
                <w:rFonts w:hint="eastAsia"/>
                <w:sz w:val="20"/>
                <w:szCs w:val="20"/>
                <w:lang w:val="en-US"/>
              </w:rPr>
              <w:t>采购人或者采购代理机构将通过“信用中国”网站（www.creditchina.gov.cn）、中国政府采购网（www.ccgp.gov.cn）、 “国家企业信用信息公示系统”（www.gsxt.gov.cn）等对供应商信用记录进行查询和甄别，对列入失信被执行人、重大税收违法案件当事人名单、政府采购严重违法失信行为记录名单及其他不符合《中华人民共和国政府采购法》第二十二条规定条件的供应商，拒绝其参与政府采购活动。</w:t>
            </w:r>
          </w:p>
        </w:tc>
        <w:tc>
          <w:tcPr>
            <w:tcW w:w="2131" w:type="dxa"/>
            <w:vAlign w:val="center"/>
          </w:tcPr>
          <w:p>
            <w:pPr>
              <w:spacing w:line="312" w:lineRule="auto"/>
              <w:jc w:val="center"/>
              <w:rPr>
                <w:sz w:val="20"/>
                <w:szCs w:val="20"/>
                <w:lang w:val="en-US"/>
              </w:rPr>
            </w:pPr>
          </w:p>
          <w:p>
            <w:pPr>
              <w:spacing w:line="312" w:lineRule="auto"/>
              <w:jc w:val="center"/>
              <w:rPr>
                <w:sz w:val="20"/>
                <w:szCs w:val="20"/>
                <w:lang w:val="en-US"/>
              </w:rPr>
            </w:pPr>
            <w:r>
              <w:rPr>
                <w:rFonts w:hint="eastAsia"/>
                <w:sz w:val="20"/>
                <w:szCs w:val="20"/>
                <w:lang w:val="en-US"/>
              </w:rPr>
              <w:t>招标代理机构现场查询，查询的结果作为评审依据，并作为评审资料留存</w:t>
            </w:r>
          </w:p>
        </w:tc>
        <w:tc>
          <w:tcPr>
            <w:tcW w:w="3137" w:type="dxa"/>
            <w:vAlign w:val="center"/>
          </w:tcPr>
          <w:p>
            <w:pPr>
              <w:spacing w:line="312" w:lineRule="auto"/>
              <w:jc w:val="center"/>
              <w:rPr>
                <w:sz w:val="20"/>
                <w:szCs w:val="20"/>
                <w:lang w:val="en-US"/>
              </w:rPr>
            </w:pPr>
            <w:r>
              <w:rPr>
                <w:rFonts w:hint="eastAsia"/>
                <w:sz w:val="20"/>
                <w:szCs w:val="20"/>
                <w:lang w:val="en-US"/>
              </w:rPr>
              <w:t>投标供应商在投标文件中无需提供，由代理机构在开标现场查询，将查询的结果作为评审的依据，并将结果作为备案资料保存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00" w:type="dxa"/>
            <w:vAlign w:val="center"/>
          </w:tcPr>
          <w:p>
            <w:pPr>
              <w:spacing w:line="312" w:lineRule="auto"/>
              <w:jc w:val="center"/>
              <w:rPr>
                <w:sz w:val="20"/>
                <w:szCs w:val="20"/>
                <w:lang w:val="en-US"/>
              </w:rPr>
            </w:pPr>
            <w:r>
              <w:rPr>
                <w:rFonts w:hint="eastAsia"/>
                <w:sz w:val="20"/>
                <w:szCs w:val="20"/>
                <w:lang w:val="en-US"/>
              </w:rPr>
              <w:t>9</w:t>
            </w:r>
          </w:p>
        </w:tc>
        <w:tc>
          <w:tcPr>
            <w:tcW w:w="3890" w:type="dxa"/>
            <w:vAlign w:val="center"/>
          </w:tcPr>
          <w:p>
            <w:pPr>
              <w:spacing w:line="312" w:lineRule="auto"/>
              <w:jc w:val="center"/>
              <w:rPr>
                <w:sz w:val="20"/>
                <w:szCs w:val="20"/>
                <w:lang w:val="en-US"/>
              </w:rPr>
            </w:pPr>
            <w:r>
              <w:rPr>
                <w:rFonts w:hint="eastAsia"/>
                <w:sz w:val="20"/>
                <w:szCs w:val="20"/>
                <w:lang w:val="en-US"/>
              </w:rPr>
              <w:t>法定代表人身份证明书</w:t>
            </w:r>
          </w:p>
        </w:tc>
        <w:tc>
          <w:tcPr>
            <w:tcW w:w="2131" w:type="dxa"/>
            <w:vMerge w:val="restart"/>
            <w:vAlign w:val="center"/>
          </w:tcPr>
          <w:p>
            <w:pPr>
              <w:spacing w:line="312" w:lineRule="auto"/>
              <w:jc w:val="center"/>
              <w:rPr>
                <w:sz w:val="20"/>
                <w:szCs w:val="20"/>
                <w:lang w:val="en-US"/>
              </w:rPr>
            </w:pPr>
            <w:r>
              <w:rPr>
                <w:rFonts w:hint="eastAsia"/>
                <w:sz w:val="20"/>
                <w:szCs w:val="20"/>
                <w:lang w:val="en-US"/>
              </w:rPr>
              <w:t>按照竞争性磋商文件的格式提供并加盖单位公章，经法定代表人签字或盖章</w:t>
            </w: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00" w:type="dxa"/>
            <w:vAlign w:val="center"/>
          </w:tcPr>
          <w:p>
            <w:pPr>
              <w:spacing w:line="312" w:lineRule="auto"/>
              <w:jc w:val="center"/>
              <w:rPr>
                <w:sz w:val="20"/>
                <w:szCs w:val="20"/>
                <w:lang w:val="en-US"/>
              </w:rPr>
            </w:pPr>
            <w:r>
              <w:rPr>
                <w:rFonts w:hint="eastAsia"/>
                <w:sz w:val="20"/>
                <w:szCs w:val="20"/>
                <w:lang w:val="en-US"/>
              </w:rPr>
              <w:t>10</w:t>
            </w:r>
          </w:p>
        </w:tc>
        <w:tc>
          <w:tcPr>
            <w:tcW w:w="3890" w:type="dxa"/>
            <w:vAlign w:val="center"/>
          </w:tcPr>
          <w:p>
            <w:pPr>
              <w:spacing w:line="312" w:lineRule="auto"/>
              <w:jc w:val="center"/>
              <w:rPr>
                <w:sz w:val="20"/>
                <w:szCs w:val="20"/>
                <w:lang w:val="en-US"/>
              </w:rPr>
            </w:pPr>
            <w:r>
              <w:rPr>
                <w:rFonts w:hint="eastAsia"/>
                <w:sz w:val="20"/>
                <w:szCs w:val="20"/>
                <w:lang w:val="en-US"/>
              </w:rPr>
              <w:t>法定代表人授权委托书（法定代表人参加不需提供）</w:t>
            </w:r>
          </w:p>
        </w:tc>
        <w:tc>
          <w:tcPr>
            <w:tcW w:w="2131" w:type="dxa"/>
            <w:vMerge w:val="continue"/>
            <w:vAlign w:val="center"/>
          </w:tcPr>
          <w:p>
            <w:pPr>
              <w:spacing w:line="312" w:lineRule="auto"/>
              <w:jc w:val="center"/>
              <w:rPr>
                <w:sz w:val="20"/>
                <w:szCs w:val="20"/>
                <w:lang w:val="en-US"/>
              </w:rPr>
            </w:pPr>
          </w:p>
        </w:tc>
        <w:tc>
          <w:tcPr>
            <w:tcW w:w="3137" w:type="dxa"/>
            <w:vAlign w:val="center"/>
          </w:tcPr>
          <w:p>
            <w:pPr>
              <w:spacing w:line="312" w:lineRule="auto"/>
              <w:jc w:val="center"/>
              <w:rPr>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0" w:type="dxa"/>
            <w:vAlign w:val="center"/>
          </w:tcPr>
          <w:p>
            <w:pPr>
              <w:spacing w:line="312" w:lineRule="auto"/>
              <w:jc w:val="center"/>
              <w:rPr>
                <w:sz w:val="20"/>
                <w:szCs w:val="20"/>
                <w:lang w:val="en-US"/>
              </w:rPr>
            </w:pPr>
            <w:r>
              <w:rPr>
                <w:rFonts w:hint="eastAsia"/>
                <w:sz w:val="20"/>
                <w:szCs w:val="20"/>
                <w:lang w:val="en-US"/>
              </w:rPr>
              <w:t>11</w:t>
            </w:r>
          </w:p>
        </w:tc>
        <w:tc>
          <w:tcPr>
            <w:tcW w:w="3890" w:type="dxa"/>
            <w:vAlign w:val="center"/>
          </w:tcPr>
          <w:p>
            <w:pPr>
              <w:spacing w:line="312" w:lineRule="auto"/>
              <w:jc w:val="center"/>
              <w:rPr>
                <w:sz w:val="20"/>
                <w:szCs w:val="20"/>
                <w:lang w:val="en-US"/>
              </w:rPr>
            </w:pPr>
            <w:r>
              <w:rPr>
                <w:rFonts w:hint="eastAsia"/>
                <w:sz w:val="20"/>
                <w:szCs w:val="20"/>
                <w:lang w:val="en-US"/>
              </w:rPr>
              <w:t>中小企业声明函</w:t>
            </w:r>
          </w:p>
        </w:tc>
        <w:tc>
          <w:tcPr>
            <w:tcW w:w="2131" w:type="dxa"/>
            <w:vAlign w:val="center"/>
          </w:tcPr>
          <w:p>
            <w:pPr>
              <w:spacing w:line="312" w:lineRule="auto"/>
              <w:jc w:val="center"/>
              <w:rPr>
                <w:sz w:val="20"/>
                <w:szCs w:val="20"/>
                <w:lang w:val="en-US"/>
              </w:rPr>
            </w:pPr>
            <w:r>
              <w:rPr>
                <w:rFonts w:hint="eastAsia"/>
                <w:sz w:val="20"/>
                <w:szCs w:val="20"/>
                <w:lang w:val="en-US"/>
              </w:rPr>
              <w:t>提供中小企业声明函，并符合小微企业预留100%的要求。（监狱企业、残疾人企业视同小微企业）</w:t>
            </w:r>
          </w:p>
        </w:tc>
        <w:tc>
          <w:tcPr>
            <w:tcW w:w="3137" w:type="dxa"/>
            <w:vAlign w:val="center"/>
          </w:tcPr>
          <w:p>
            <w:pPr>
              <w:spacing w:line="312" w:lineRule="auto"/>
              <w:jc w:val="center"/>
              <w:rPr>
                <w:sz w:val="20"/>
                <w:szCs w:val="20"/>
                <w:lang w:val="en-US"/>
              </w:rPr>
            </w:pPr>
            <w:r>
              <w:rPr>
                <w:rFonts w:hint="eastAsia"/>
                <w:sz w:val="20"/>
                <w:szCs w:val="20"/>
                <w:lang w:val="en-US"/>
              </w:rPr>
              <w:t>声明函随成交结果一并公示</w:t>
            </w:r>
          </w:p>
        </w:tc>
      </w:tr>
    </w:tbl>
    <w:p>
      <w:pPr>
        <w:spacing w:line="420" w:lineRule="exact"/>
        <w:ind w:firstLine="434" w:firstLineChars="181"/>
        <w:rPr>
          <w:rFonts w:ascii="黑体" w:hAnsi="黑体" w:eastAsia="黑体"/>
          <w:sz w:val="24"/>
          <w:szCs w:val="24"/>
        </w:rPr>
      </w:pPr>
      <w:r>
        <w:rPr>
          <w:rFonts w:hint="eastAsia" w:ascii="黑体" w:hAnsi="黑体" w:eastAsia="黑体"/>
          <w:sz w:val="24"/>
          <w:szCs w:val="24"/>
        </w:rPr>
        <w:t>注：</w:t>
      </w:r>
    </w:p>
    <w:p>
      <w:pPr>
        <w:spacing w:line="420" w:lineRule="exact"/>
        <w:ind w:firstLine="434" w:firstLineChars="181"/>
        <w:rPr>
          <w:rFonts w:ascii="黑体" w:hAnsi="黑体" w:eastAsia="黑体"/>
          <w:sz w:val="24"/>
          <w:szCs w:val="24"/>
        </w:rPr>
      </w:pPr>
      <w:r>
        <w:rPr>
          <w:rFonts w:hint="eastAsia" w:ascii="黑体" w:hAnsi="黑体" w:eastAsia="黑体"/>
          <w:sz w:val="24"/>
          <w:szCs w:val="24"/>
          <w:lang w:val="en-US"/>
        </w:rPr>
        <w:t>1.</w:t>
      </w:r>
      <w:r>
        <w:rPr>
          <w:rFonts w:hint="eastAsia" w:ascii="黑体" w:hAnsi="黑体" w:eastAsia="黑体"/>
          <w:sz w:val="24"/>
          <w:szCs w:val="24"/>
        </w:rPr>
        <w:t>资格性评审由采购人或代理机构工作人员依法对投标人的资格进行审查。资格性评审合格的磋商响应文件将进入下一步评审。</w:t>
      </w:r>
    </w:p>
    <w:p>
      <w:pPr>
        <w:spacing w:line="360" w:lineRule="auto"/>
        <w:ind w:firstLine="480" w:firstLineChars="200"/>
        <w:rPr>
          <w:rFonts w:ascii="黑体" w:hAnsi="黑体" w:eastAsia="黑体" w:cs="黑体"/>
          <w:sz w:val="24"/>
          <w:szCs w:val="24"/>
        </w:rPr>
      </w:pPr>
      <w:r>
        <w:rPr>
          <w:rFonts w:hint="eastAsia" w:ascii="黑体" w:hAnsi="黑体" w:eastAsia="黑体" w:cs="黑体"/>
          <w:sz w:val="24"/>
          <w:szCs w:val="24"/>
          <w:lang w:val="en-US"/>
        </w:rPr>
        <w:t>2.</w:t>
      </w:r>
      <w:r>
        <w:rPr>
          <w:rFonts w:hint="eastAsia" w:ascii="黑体" w:hAnsi="黑体" w:eastAsia="黑体" w:cs="黑体"/>
          <w:sz w:val="24"/>
          <w:szCs w:val="24"/>
        </w:rPr>
        <w:t>根据河北省财政厅《河北省2022年政府采购领域优化营商环境工作实施方案》冀财采【2022】6号文件的规定，对人民法院裁定批准重整计划的破产企业，有及时在“信用中国”网站、国家企业信用信息公示系统、金融信用信息基础数据库中申请添加相关企业重整情况信息的，且符合《中华人民共和国政府采购法》第二十二条规定的，允许参与政府采购项目。</w:t>
      </w:r>
    </w:p>
    <w:p>
      <w:pPr>
        <w:spacing w:line="360" w:lineRule="auto"/>
        <w:ind w:firstLine="496" w:firstLineChars="207"/>
        <w:rPr>
          <w:rFonts w:ascii="黑体" w:hAnsi="黑体" w:eastAsia="黑体" w:cs="黑体"/>
          <w:sz w:val="24"/>
          <w:szCs w:val="24"/>
        </w:rPr>
      </w:pPr>
      <w:r>
        <w:rPr>
          <w:rFonts w:hint="eastAsia" w:ascii="黑体" w:hAnsi="黑体" w:eastAsia="黑体" w:cs="黑体"/>
          <w:sz w:val="24"/>
          <w:szCs w:val="24"/>
          <w:lang w:val="en-US"/>
        </w:rPr>
        <w:t>3.</w:t>
      </w:r>
      <w:r>
        <w:rPr>
          <w:rFonts w:hint="eastAsia" w:ascii="黑体" w:hAnsi="黑体" w:eastAsia="黑体" w:cs="黑体"/>
          <w:sz w:val="24"/>
          <w:szCs w:val="24"/>
        </w:rPr>
        <w:t>根据河北省财政厅《河北省2022年政府采购领域优化营商环境工作实施方案》冀财采【2022】6号文件的规定，在最高人民法院公布的失信被执行人名单库中的供应商应当给予政府采购领域联合惩戒。以联合体名义参与政府采购活动的供应商，有任一方被联合惩戒，则联合体被联合惩戒。对列入失信被执行人名单库且不符合《中华人民共和国政府采购法》第二十二条的供应商，禁止其参加政府采购活动。</w:t>
      </w:r>
    </w:p>
    <w:p>
      <w:pPr>
        <w:spacing w:line="480" w:lineRule="exact"/>
        <w:ind w:firstLine="480" w:firstLineChars="200"/>
        <w:rPr>
          <w:sz w:val="24"/>
          <w:szCs w:val="24"/>
        </w:rPr>
      </w:pPr>
      <w:r>
        <w:rPr>
          <w:rFonts w:hint="eastAsia"/>
          <w:sz w:val="24"/>
          <w:szCs w:val="24"/>
        </w:rPr>
        <w:t>2.5.3 评审</w:t>
      </w:r>
    </w:p>
    <w:p>
      <w:pPr>
        <w:spacing w:line="480" w:lineRule="exact"/>
        <w:ind w:firstLine="480" w:firstLineChars="200"/>
        <w:rPr>
          <w:sz w:val="24"/>
          <w:szCs w:val="24"/>
        </w:rPr>
      </w:pPr>
      <w:r>
        <w:rPr>
          <w:rFonts w:hint="eastAsia"/>
          <w:sz w:val="24"/>
          <w:szCs w:val="24"/>
        </w:rPr>
        <w:t>2.5.3.1 评审活动由依法组建的磋商小组进行。磋商小组由采购人代表和磋商专家3人或以上单数组成，其中磋商专家人数不得少于竞争性磋商小组成员总数的2/3。采购人不得以评审专家身份参加本部门或本单位采购项目的评审。采购代理机构人员不得参加本机构代理的采购项目的评审。</w:t>
      </w:r>
    </w:p>
    <w:p>
      <w:pPr>
        <w:spacing w:line="480" w:lineRule="exact"/>
        <w:ind w:firstLine="480" w:firstLineChars="200"/>
        <w:rPr>
          <w:sz w:val="24"/>
          <w:szCs w:val="24"/>
        </w:rPr>
      </w:pPr>
      <w:r>
        <w:rPr>
          <w:rFonts w:hint="eastAsia"/>
          <w:sz w:val="24"/>
          <w:szCs w:val="24"/>
        </w:rPr>
        <w:t>2.5.3.2 本项目的评审依据为竞争性磋商文件和磋商响应文件；</w:t>
      </w:r>
    </w:p>
    <w:p>
      <w:pPr>
        <w:spacing w:line="480" w:lineRule="exact"/>
        <w:ind w:firstLine="480" w:firstLineChars="200"/>
        <w:rPr>
          <w:sz w:val="24"/>
          <w:szCs w:val="24"/>
        </w:rPr>
      </w:pPr>
      <w:r>
        <w:rPr>
          <w:rFonts w:hint="eastAsia"/>
          <w:sz w:val="24"/>
          <w:szCs w:val="24"/>
        </w:rPr>
        <w:t>2.5.3.3 在评审过程中，供应商所进行的力图影响评标结果、不符合评审办法的活动，将导致其被取消成交资格；</w:t>
      </w:r>
    </w:p>
    <w:p>
      <w:pPr>
        <w:spacing w:line="480" w:lineRule="exact"/>
        <w:ind w:firstLine="480" w:firstLineChars="200"/>
        <w:rPr>
          <w:sz w:val="24"/>
          <w:szCs w:val="24"/>
        </w:rPr>
      </w:pPr>
      <w:r>
        <w:rPr>
          <w:rFonts w:hint="eastAsia"/>
          <w:sz w:val="24"/>
          <w:szCs w:val="24"/>
        </w:rPr>
        <w:t>2.5.3.4 评审纪律、评审原则和标准将在评审会议上宣布；</w:t>
      </w:r>
    </w:p>
    <w:p>
      <w:pPr>
        <w:spacing w:line="480" w:lineRule="exact"/>
        <w:ind w:firstLine="480" w:firstLineChars="200"/>
        <w:rPr>
          <w:sz w:val="24"/>
          <w:szCs w:val="24"/>
        </w:rPr>
      </w:pPr>
      <w:r>
        <w:rPr>
          <w:rFonts w:hint="eastAsia"/>
          <w:sz w:val="24"/>
          <w:szCs w:val="24"/>
        </w:rPr>
        <w:t>2.5.3.5 竞争性磋商小组成员应当遵守评审工作纪律，不得泄露评审情况和评审中获悉的商业秘密。竞争性磋商小组在评审过程中发现供应商有行贿、提供虚假材料或者串通等违法行为的，应当及时向财政部门报告。评审专家在评审过程中受到非法干涉的，应当及时向财政、监察等部门举报；</w:t>
      </w:r>
    </w:p>
    <w:p>
      <w:pPr>
        <w:spacing w:line="480" w:lineRule="exact"/>
        <w:ind w:firstLine="480" w:firstLineChars="200"/>
        <w:rPr>
          <w:sz w:val="24"/>
          <w:szCs w:val="24"/>
        </w:rPr>
      </w:pPr>
      <w:r>
        <w:rPr>
          <w:rFonts w:hint="eastAsia"/>
          <w:sz w:val="24"/>
          <w:szCs w:val="24"/>
        </w:rPr>
        <w:t>2.5.3.6竞争性磋商小组成员应当按照客观、公正、审慎的原则，根据竞争性磋商文件规定的评审程序、评审方法和评审标准进行独立评审。未实质性响应竞争性磋商文件的磋商响应文件按无效响应处理，竞争性磋商小组应当告知提交磋商响应文件的供应商；</w:t>
      </w:r>
    </w:p>
    <w:p>
      <w:pPr>
        <w:spacing w:line="480" w:lineRule="exact"/>
        <w:ind w:firstLine="480" w:firstLineChars="200"/>
        <w:rPr>
          <w:sz w:val="24"/>
          <w:szCs w:val="24"/>
        </w:rPr>
      </w:pPr>
      <w:r>
        <w:rPr>
          <w:rFonts w:hint="eastAsia"/>
          <w:sz w:val="24"/>
          <w:szCs w:val="24"/>
        </w:rPr>
        <w:t>2.5.3.7 对磋商响应文件进行两阶段评审：</w:t>
      </w:r>
    </w:p>
    <w:p>
      <w:pPr>
        <w:spacing w:line="480" w:lineRule="exact"/>
        <w:ind w:firstLine="480" w:firstLineChars="200"/>
        <w:rPr>
          <w:sz w:val="24"/>
          <w:szCs w:val="24"/>
        </w:rPr>
      </w:pPr>
      <w:r>
        <w:rPr>
          <w:rFonts w:hint="eastAsia"/>
          <w:sz w:val="24"/>
          <w:szCs w:val="24"/>
        </w:rPr>
        <w:t>2.5.3.7.1 第一阶段：磋商响应文件符合性审查。</w:t>
      </w:r>
    </w:p>
    <w:p>
      <w:pPr>
        <w:spacing w:line="480" w:lineRule="exact"/>
        <w:ind w:firstLine="480" w:firstLineChars="200"/>
        <w:rPr>
          <w:sz w:val="24"/>
          <w:szCs w:val="24"/>
        </w:rPr>
      </w:pPr>
      <w:r>
        <w:rPr>
          <w:rFonts w:hint="eastAsia"/>
          <w:sz w:val="24"/>
          <w:szCs w:val="24"/>
        </w:rPr>
        <w:t>评审所有磋商响应文件是否实质上响应并符合竞争性磋商文件要求的符合性条款、条件和规格。竞争性磋商小组决定磋商响应文件的实质响应性只根据磋商响应文件本身的内容，而不寻求外部的证据。如果磋商响应文件实质上没有响应竞争性磋商文件的要求，竞争性磋商小组将予以拒绝，供应商不得通过修正或撤销不合要求的偏离或保留从而使其磋商响应文件成为实质上的磋商响应文件。</w:t>
      </w:r>
    </w:p>
    <w:p>
      <w:pPr>
        <w:spacing w:line="480" w:lineRule="exact"/>
        <w:ind w:firstLine="480" w:firstLineChars="200"/>
        <w:rPr>
          <w:sz w:val="24"/>
          <w:szCs w:val="24"/>
        </w:rPr>
      </w:pPr>
      <w:r>
        <w:rPr>
          <w:rFonts w:hint="eastAsia"/>
          <w:sz w:val="24"/>
          <w:szCs w:val="24"/>
        </w:rPr>
        <w:t>竞争性磋商小组在对磋商响应文件的响应程度进行评审时，可以要求供应商对磋商响应文件中含义不明确、同类问题表述不一致或者有明显文字和计算错误的内容等作出必要的澄清、说明或者更正。供应商的澄清、说明或者更正不得超出磋商响应文件的范围或者改变磋商响应文件的实质性内容。</w:t>
      </w:r>
    </w:p>
    <w:p>
      <w:pPr>
        <w:spacing w:line="480" w:lineRule="exact"/>
        <w:ind w:firstLine="480" w:firstLineChars="200"/>
        <w:rPr>
          <w:sz w:val="24"/>
          <w:szCs w:val="24"/>
        </w:rPr>
      </w:pPr>
      <w:r>
        <w:rPr>
          <w:rFonts w:hint="eastAsia"/>
          <w:sz w:val="24"/>
          <w:szCs w:val="24"/>
        </w:rPr>
        <w:t>竞争性磋商小组要求供应商澄清、说明或者更正磋商响应文件应当以书面形式作出。供应商的澄清、说明或者更正应当由法定代表人或被授权委托人签字或者加盖公章。</w:t>
      </w:r>
    </w:p>
    <w:p>
      <w:pPr>
        <w:spacing w:before="158" w:beforeLines="50" w:after="158" w:afterLines="50" w:line="380" w:lineRule="exact"/>
        <w:jc w:val="center"/>
        <w:rPr>
          <w:b/>
          <w:sz w:val="24"/>
          <w:szCs w:val="24"/>
          <w:highlight w:val="yellow"/>
        </w:rPr>
      </w:pPr>
      <w:r>
        <w:rPr>
          <w:rFonts w:hint="eastAsia"/>
          <w:b/>
          <w:sz w:val="24"/>
          <w:szCs w:val="24"/>
        </w:rPr>
        <w:t>符合性审查表</w:t>
      </w:r>
    </w:p>
    <w:tbl>
      <w:tblPr>
        <w:tblStyle w:val="27"/>
        <w:tblpPr w:leftFromText="180" w:rightFromText="180" w:vertAnchor="text" w:horzAnchor="page" w:tblpX="1537" w:tblpY="196"/>
        <w:tblOverlap w:val="never"/>
        <w:tblW w:w="8886" w:type="dxa"/>
        <w:tblInd w:w="0" w:type="dxa"/>
        <w:tblLayout w:type="autofit"/>
        <w:tblCellMar>
          <w:top w:w="0" w:type="dxa"/>
          <w:left w:w="108" w:type="dxa"/>
          <w:bottom w:w="0" w:type="dxa"/>
          <w:right w:w="108" w:type="dxa"/>
        </w:tblCellMar>
      </w:tblPr>
      <w:tblGrid>
        <w:gridCol w:w="851"/>
        <w:gridCol w:w="2710"/>
        <w:gridCol w:w="4425"/>
        <w:gridCol w:w="900"/>
      </w:tblGrid>
      <w:tr>
        <w:tblPrEx>
          <w:tblCellMar>
            <w:top w:w="0" w:type="dxa"/>
            <w:left w:w="108" w:type="dxa"/>
            <w:bottom w:w="0" w:type="dxa"/>
            <w:right w:w="108" w:type="dxa"/>
          </w:tblCellMar>
        </w:tblPrEx>
        <w:trPr>
          <w:trHeight w:val="567" w:hRule="exact"/>
        </w:trPr>
        <w:tc>
          <w:tcPr>
            <w:tcW w:w="851"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13"/>
              <w:ind w:left="106"/>
              <w:jc w:val="center"/>
              <w:rPr>
                <w:szCs w:val="24"/>
              </w:rPr>
            </w:pPr>
            <w:r>
              <w:rPr>
                <w:rFonts w:hint="eastAsia"/>
                <w:szCs w:val="24"/>
              </w:rPr>
              <w:t>序号</w:t>
            </w:r>
          </w:p>
        </w:tc>
        <w:tc>
          <w:tcPr>
            <w:tcW w:w="2710"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13"/>
              <w:jc w:val="center"/>
              <w:rPr>
                <w:szCs w:val="24"/>
              </w:rPr>
            </w:pPr>
            <w:r>
              <w:rPr>
                <w:rFonts w:hint="eastAsia"/>
                <w:szCs w:val="24"/>
              </w:rPr>
              <w:t>评审标准</w:t>
            </w:r>
          </w:p>
        </w:tc>
        <w:tc>
          <w:tcPr>
            <w:tcW w:w="4425"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13"/>
              <w:ind w:right="1"/>
              <w:jc w:val="center"/>
              <w:rPr>
                <w:szCs w:val="24"/>
              </w:rPr>
            </w:pPr>
            <w:r>
              <w:rPr>
                <w:rFonts w:hint="eastAsia"/>
                <w:szCs w:val="24"/>
              </w:rPr>
              <w:t>合格标准</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13"/>
              <w:jc w:val="center"/>
              <w:rPr>
                <w:szCs w:val="24"/>
              </w:rPr>
            </w:pPr>
            <w:r>
              <w:rPr>
                <w:rFonts w:hint="eastAsia"/>
                <w:szCs w:val="24"/>
              </w:rPr>
              <w:t>备注</w:t>
            </w:r>
          </w:p>
        </w:tc>
      </w:tr>
      <w:tr>
        <w:tblPrEx>
          <w:tblCellMar>
            <w:top w:w="0" w:type="dxa"/>
            <w:left w:w="108" w:type="dxa"/>
            <w:bottom w:w="0" w:type="dxa"/>
            <w:right w:w="108" w:type="dxa"/>
          </w:tblCellMar>
        </w:tblPrEx>
        <w:trPr>
          <w:trHeight w:val="823"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77"/>
              <w:jc w:val="center"/>
              <w:rPr>
                <w:szCs w:val="24"/>
              </w:rPr>
            </w:pPr>
            <w:r>
              <w:rPr>
                <w:rFonts w:hint="eastAsia"/>
                <w:szCs w:val="24"/>
              </w:rPr>
              <w:t>1</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rPr>
            </w:pPr>
            <w:r>
              <w:rPr>
                <w:rFonts w:hint="eastAsia"/>
                <w:szCs w:val="24"/>
              </w:rPr>
              <w:t>投标报价</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0" w:line="275" w:lineRule="auto"/>
              <w:ind w:left="102" w:right="267"/>
              <w:rPr>
                <w:szCs w:val="24"/>
                <w:lang w:val="en-US"/>
              </w:rPr>
            </w:pPr>
            <w:r>
              <w:rPr>
                <w:rFonts w:hint="eastAsia"/>
                <w:szCs w:val="24"/>
              </w:rPr>
              <w:t>投标报价小于等于</w:t>
            </w:r>
            <w:r>
              <w:rPr>
                <w:rFonts w:hint="eastAsia"/>
                <w:szCs w:val="24"/>
                <w:lang w:val="en-US"/>
              </w:rPr>
              <w:t>本项目最高限价</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0"/>
              <w:ind w:left="102"/>
              <w:rPr>
                <w:szCs w:val="24"/>
              </w:rPr>
            </w:pPr>
          </w:p>
        </w:tc>
      </w:tr>
      <w:tr>
        <w:tblPrEx>
          <w:tblCellMar>
            <w:top w:w="0" w:type="dxa"/>
            <w:left w:w="108" w:type="dxa"/>
            <w:bottom w:w="0" w:type="dxa"/>
            <w:right w:w="108" w:type="dxa"/>
          </w:tblCellMar>
        </w:tblPrEx>
        <w:trPr>
          <w:trHeight w:val="848"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77"/>
              <w:jc w:val="center"/>
              <w:rPr>
                <w:szCs w:val="24"/>
              </w:rPr>
            </w:pPr>
            <w:r>
              <w:rPr>
                <w:rFonts w:hint="eastAsia"/>
                <w:szCs w:val="24"/>
              </w:rPr>
              <w:t>2</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lang w:val="en-US"/>
              </w:rPr>
            </w:pPr>
            <w:r>
              <w:rPr>
                <w:rFonts w:hint="eastAsia"/>
                <w:szCs w:val="24"/>
              </w:rPr>
              <w:t>磋商响应文件的</w:t>
            </w:r>
            <w:r>
              <w:rPr>
                <w:rFonts w:hint="eastAsia"/>
                <w:szCs w:val="24"/>
                <w:lang w:val="en-US"/>
              </w:rPr>
              <w:t>编制</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0" w:line="275" w:lineRule="auto"/>
              <w:ind w:left="102" w:right="267"/>
              <w:rPr>
                <w:szCs w:val="24"/>
              </w:rPr>
            </w:pPr>
            <w:r>
              <w:rPr>
                <w:rFonts w:hint="eastAsia"/>
                <w:szCs w:val="24"/>
              </w:rPr>
              <w:t>符合</w:t>
            </w:r>
            <w:r>
              <w:rPr>
                <w:rFonts w:hint="eastAsia"/>
                <w:szCs w:val="24"/>
                <w:lang w:val="en-US"/>
              </w:rPr>
              <w:t>竞争性磋商</w:t>
            </w:r>
            <w:r>
              <w:rPr>
                <w:rFonts w:hint="eastAsia"/>
                <w:szCs w:val="24"/>
              </w:rPr>
              <w:t>文件中“</w:t>
            </w:r>
            <w:r>
              <w:rPr>
                <w:rFonts w:hint="eastAsia"/>
                <w:szCs w:val="24"/>
                <w:lang w:val="en-US"/>
              </w:rPr>
              <w:t>2.3</w:t>
            </w:r>
            <w:r>
              <w:rPr>
                <w:rFonts w:hint="eastAsia"/>
                <w:szCs w:val="24"/>
              </w:rPr>
              <w:t>磋商响应文件的</w:t>
            </w:r>
            <w:r>
              <w:rPr>
                <w:rFonts w:hint="eastAsia"/>
                <w:szCs w:val="24"/>
                <w:lang w:val="en-US"/>
              </w:rPr>
              <w:t>编制</w:t>
            </w:r>
            <w:r>
              <w:rPr>
                <w:rFonts w:hint="eastAsia"/>
                <w:szCs w:val="24"/>
              </w:rPr>
              <w:t>”的要求</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pStyle w:val="47"/>
              <w:kinsoku w:val="0"/>
              <w:overflowPunct w:val="0"/>
              <w:spacing w:before="10"/>
              <w:ind w:left="102"/>
              <w:rPr>
                <w:szCs w:val="24"/>
              </w:rPr>
            </w:pPr>
          </w:p>
        </w:tc>
      </w:tr>
      <w:tr>
        <w:tblPrEx>
          <w:tblCellMar>
            <w:top w:w="0" w:type="dxa"/>
            <w:left w:w="108" w:type="dxa"/>
            <w:bottom w:w="0" w:type="dxa"/>
            <w:right w:w="108" w:type="dxa"/>
          </w:tblCellMar>
        </w:tblPrEx>
        <w:trPr>
          <w:trHeight w:val="818"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77"/>
              <w:jc w:val="center"/>
              <w:rPr>
                <w:szCs w:val="24"/>
              </w:rPr>
            </w:pPr>
            <w:r>
              <w:rPr>
                <w:rFonts w:hint="eastAsia"/>
                <w:szCs w:val="24"/>
              </w:rPr>
              <w:t>3</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rPr>
            </w:pPr>
            <w:r>
              <w:rPr>
                <w:rFonts w:hint="eastAsia"/>
                <w:szCs w:val="24"/>
                <w:lang w:val="en-US"/>
              </w:rPr>
              <w:t>已标价的工程量清单</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0"/>
              <w:rPr>
                <w:szCs w:val="24"/>
              </w:rPr>
            </w:pPr>
            <w:r>
              <w:rPr>
                <w:rFonts w:hint="eastAsia"/>
                <w:szCs w:val="24"/>
                <w:lang w:val="en-US"/>
              </w:rPr>
              <w:t>符合竞争性磋商文件</w:t>
            </w:r>
            <w:r>
              <w:rPr>
                <w:rFonts w:hint="eastAsia"/>
              </w:rPr>
              <w:t>和工程量清单报价要求</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rPr>
                <w:szCs w:val="24"/>
              </w:rPr>
            </w:pPr>
          </w:p>
        </w:tc>
      </w:tr>
      <w:tr>
        <w:tblPrEx>
          <w:tblCellMar>
            <w:top w:w="0" w:type="dxa"/>
            <w:left w:w="108" w:type="dxa"/>
            <w:bottom w:w="0" w:type="dxa"/>
            <w:right w:w="108" w:type="dxa"/>
          </w:tblCellMar>
        </w:tblPrEx>
        <w:trPr>
          <w:trHeight w:val="717"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77"/>
              <w:jc w:val="center"/>
              <w:rPr>
                <w:szCs w:val="24"/>
              </w:rPr>
            </w:pPr>
            <w:r>
              <w:rPr>
                <w:rFonts w:hint="eastAsia"/>
                <w:szCs w:val="24"/>
              </w:rPr>
              <w:t>4</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rPr>
            </w:pPr>
            <w:r>
              <w:rPr>
                <w:rFonts w:hint="eastAsia"/>
                <w:szCs w:val="24"/>
              </w:rPr>
              <w:t>商务响应情况</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line="275" w:lineRule="auto"/>
              <w:ind w:right="-145"/>
              <w:rPr>
                <w:szCs w:val="24"/>
              </w:rPr>
            </w:pPr>
            <w:r>
              <w:rPr>
                <w:rFonts w:hint="eastAsia"/>
                <w:szCs w:val="24"/>
                <w:lang w:val="en-US" w:eastAsia="zh-CN"/>
              </w:rPr>
              <w:t>满足</w:t>
            </w:r>
            <w:r>
              <w:rPr>
                <w:rFonts w:hint="eastAsia"/>
                <w:szCs w:val="24"/>
                <w:lang w:val="en-US"/>
              </w:rPr>
              <w:t>竞争性磋商</w:t>
            </w:r>
            <w:r>
              <w:rPr>
                <w:rFonts w:hint="eastAsia"/>
                <w:szCs w:val="24"/>
              </w:rPr>
              <w:t>文件商务要求的实质性要求</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rPr>
                <w:szCs w:val="24"/>
              </w:rPr>
            </w:pPr>
          </w:p>
        </w:tc>
      </w:tr>
      <w:tr>
        <w:tblPrEx>
          <w:tblCellMar>
            <w:top w:w="0" w:type="dxa"/>
            <w:left w:w="108" w:type="dxa"/>
            <w:bottom w:w="0" w:type="dxa"/>
            <w:right w:w="108" w:type="dxa"/>
          </w:tblCellMar>
        </w:tblPrEx>
        <w:trPr>
          <w:trHeight w:val="743"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187"/>
              <w:jc w:val="center"/>
              <w:rPr>
                <w:rFonts w:hint="eastAsia"/>
                <w:szCs w:val="24"/>
              </w:rPr>
            </w:pPr>
            <w:r>
              <w:rPr>
                <w:rFonts w:hint="eastAsia"/>
                <w:szCs w:val="24"/>
              </w:rPr>
              <w:t>5</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rFonts w:hint="default" w:eastAsia="宋体"/>
                <w:szCs w:val="24"/>
                <w:lang w:val="en-US" w:eastAsia="zh-CN"/>
              </w:rPr>
            </w:pPr>
            <w:r>
              <w:rPr>
                <w:rFonts w:hint="eastAsia"/>
                <w:szCs w:val="24"/>
                <w:lang w:val="en-US" w:eastAsia="zh-CN"/>
              </w:rPr>
              <w:t>技术响应情况</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line="275" w:lineRule="auto"/>
              <w:ind w:right="-111" w:rightChars="0"/>
              <w:rPr>
                <w:rFonts w:hint="eastAsia" w:eastAsia="宋体"/>
                <w:szCs w:val="24"/>
                <w:lang w:val="en-US" w:eastAsia="zh-CN"/>
              </w:rPr>
            </w:pPr>
            <w:r>
              <w:rPr>
                <w:rFonts w:hint="eastAsia"/>
                <w:szCs w:val="24"/>
                <w:lang w:val="en-US" w:eastAsia="zh-CN"/>
              </w:rPr>
              <w:t>满足</w:t>
            </w:r>
            <w:r>
              <w:rPr>
                <w:rFonts w:hint="eastAsia"/>
                <w:szCs w:val="24"/>
                <w:lang w:val="en-US"/>
              </w:rPr>
              <w:t>竞争性磋商</w:t>
            </w:r>
            <w:r>
              <w:rPr>
                <w:rFonts w:hint="eastAsia"/>
                <w:szCs w:val="24"/>
              </w:rPr>
              <w:t>文件</w:t>
            </w:r>
            <w:r>
              <w:rPr>
                <w:rFonts w:hint="eastAsia"/>
                <w:szCs w:val="24"/>
                <w:lang w:val="en-US" w:eastAsia="zh-CN"/>
              </w:rPr>
              <w:t>技术</w:t>
            </w:r>
            <w:r>
              <w:rPr>
                <w:rFonts w:hint="eastAsia"/>
                <w:szCs w:val="24"/>
              </w:rPr>
              <w:t>要求的实质性要求</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rPr>
                <w:szCs w:val="24"/>
              </w:rPr>
            </w:pPr>
          </w:p>
        </w:tc>
      </w:tr>
      <w:tr>
        <w:tblPrEx>
          <w:tblCellMar>
            <w:top w:w="0" w:type="dxa"/>
            <w:left w:w="108" w:type="dxa"/>
            <w:bottom w:w="0" w:type="dxa"/>
            <w:right w:w="108" w:type="dxa"/>
          </w:tblCellMar>
        </w:tblPrEx>
        <w:trPr>
          <w:trHeight w:val="743"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jc w:val="center"/>
              <w:rPr>
                <w:szCs w:val="24"/>
              </w:rPr>
            </w:pPr>
            <w:r>
              <w:rPr>
                <w:rFonts w:hint="eastAsia"/>
                <w:szCs w:val="24"/>
              </w:rPr>
              <w:t>6</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rPr>
            </w:pPr>
            <w:r>
              <w:rPr>
                <w:rFonts w:hint="eastAsia"/>
                <w:szCs w:val="24"/>
              </w:rPr>
              <w:t>投标有效期</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line="275" w:lineRule="auto"/>
              <w:ind w:right="101"/>
              <w:rPr>
                <w:szCs w:val="24"/>
              </w:rPr>
            </w:pPr>
            <w:r>
              <w:rPr>
                <w:rFonts w:hint="eastAsia"/>
                <w:szCs w:val="24"/>
              </w:rPr>
              <w:t>满足</w:t>
            </w:r>
            <w:r>
              <w:rPr>
                <w:rFonts w:hint="eastAsia"/>
                <w:szCs w:val="24"/>
                <w:lang w:val="en-US"/>
              </w:rPr>
              <w:t>竞争性磋商</w:t>
            </w:r>
            <w:r>
              <w:rPr>
                <w:rFonts w:hint="eastAsia"/>
                <w:szCs w:val="24"/>
              </w:rPr>
              <w:t>文件要求</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rPr>
                <w:szCs w:val="24"/>
              </w:rPr>
            </w:pPr>
          </w:p>
        </w:tc>
      </w:tr>
      <w:tr>
        <w:tblPrEx>
          <w:tblCellMar>
            <w:top w:w="0" w:type="dxa"/>
            <w:left w:w="108" w:type="dxa"/>
            <w:bottom w:w="0" w:type="dxa"/>
            <w:right w:w="108" w:type="dxa"/>
          </w:tblCellMar>
        </w:tblPrEx>
        <w:trPr>
          <w:trHeight w:val="1352" w:hRule="exact"/>
        </w:trPr>
        <w:tc>
          <w:tcPr>
            <w:tcW w:w="85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jc w:val="center"/>
              <w:rPr>
                <w:rFonts w:hint="eastAsia" w:eastAsia="宋体"/>
                <w:szCs w:val="24"/>
                <w:lang w:val="en-US" w:eastAsia="zh-CN"/>
              </w:rPr>
            </w:pPr>
            <w:r>
              <w:rPr>
                <w:rFonts w:hint="eastAsia"/>
                <w:szCs w:val="24"/>
                <w:lang w:val="en-US" w:eastAsia="zh-CN"/>
              </w:rPr>
              <w:t>7</w:t>
            </w:r>
          </w:p>
        </w:tc>
        <w:tc>
          <w:tcPr>
            <w:tcW w:w="27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before="72"/>
              <w:jc w:val="center"/>
              <w:rPr>
                <w:szCs w:val="24"/>
                <w:highlight w:val="yellow"/>
                <w:lang w:val="en-US"/>
              </w:rPr>
            </w:pPr>
            <w:r>
              <w:rPr>
                <w:rFonts w:hint="eastAsia"/>
                <w:szCs w:val="24"/>
              </w:rPr>
              <w:t>其他</w:t>
            </w:r>
          </w:p>
        </w:tc>
        <w:tc>
          <w:tcPr>
            <w:tcW w:w="44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7"/>
              <w:kinsoku w:val="0"/>
              <w:overflowPunct w:val="0"/>
              <w:spacing w:line="275" w:lineRule="auto"/>
              <w:ind w:right="101"/>
              <w:rPr>
                <w:szCs w:val="24"/>
              </w:rPr>
            </w:pPr>
            <w:r>
              <w:rPr>
                <w:rFonts w:hint="eastAsia"/>
                <w:szCs w:val="24"/>
              </w:rPr>
              <w:t>符合法律法规、规范性文件及</w:t>
            </w:r>
            <w:r>
              <w:rPr>
                <w:rFonts w:hint="eastAsia"/>
                <w:szCs w:val="24"/>
                <w:lang w:val="en-US"/>
              </w:rPr>
              <w:t>竞争性磋商文件</w:t>
            </w:r>
            <w:r>
              <w:rPr>
                <w:rFonts w:hint="eastAsia"/>
                <w:szCs w:val="24"/>
              </w:rPr>
              <w:t>中其他实质性的相关要求；</w:t>
            </w:r>
          </w:p>
          <w:p>
            <w:pPr>
              <w:pStyle w:val="47"/>
              <w:kinsoku w:val="0"/>
              <w:overflowPunct w:val="0"/>
              <w:spacing w:line="275" w:lineRule="auto"/>
              <w:ind w:right="101"/>
              <w:rPr>
                <w:szCs w:val="24"/>
                <w:highlight w:val="yellow"/>
                <w:lang w:val="en-US"/>
              </w:rPr>
            </w:pPr>
            <w:r>
              <w:rPr>
                <w:rFonts w:hint="eastAsia"/>
                <w:szCs w:val="24"/>
                <w:lang w:val="en-US"/>
              </w:rPr>
              <w:t>竞争性磋商文件</w:t>
            </w:r>
            <w:r>
              <w:rPr>
                <w:rFonts w:hint="eastAsia"/>
                <w:szCs w:val="24"/>
              </w:rPr>
              <w:t>中没有采购人不能接受的其它附加条件。</w:t>
            </w:r>
          </w:p>
        </w:tc>
        <w:tc>
          <w:tcPr>
            <w:tcW w:w="900" w:type="dxa"/>
            <w:tcBorders>
              <w:top w:val="single" w:color="000000" w:sz="4" w:space="0"/>
              <w:left w:val="single" w:color="000000" w:sz="4" w:space="0"/>
              <w:bottom w:val="single" w:color="000000" w:sz="4" w:space="0"/>
              <w:right w:val="single" w:color="000000" w:sz="4" w:space="0"/>
              <w:tl2br w:val="nil"/>
              <w:tr2bl w:val="nil"/>
            </w:tcBorders>
          </w:tcPr>
          <w:p>
            <w:pPr>
              <w:rPr>
                <w:szCs w:val="24"/>
              </w:rPr>
            </w:pPr>
          </w:p>
        </w:tc>
      </w:tr>
    </w:tbl>
    <w:p>
      <w:pPr>
        <w:spacing w:line="420" w:lineRule="exact"/>
        <w:ind w:firstLine="434" w:firstLineChars="181"/>
        <w:rPr>
          <w:sz w:val="24"/>
          <w:szCs w:val="24"/>
        </w:rPr>
      </w:pPr>
      <w:r>
        <w:rPr>
          <w:rFonts w:hint="eastAsia" w:ascii="黑体" w:hAnsi="黑体" w:eastAsia="黑体"/>
          <w:sz w:val="24"/>
          <w:szCs w:val="24"/>
        </w:rPr>
        <w:t>注：符合性评审合格的磋商响应文件将进入下一步评审。</w:t>
      </w:r>
    </w:p>
    <w:p>
      <w:pPr>
        <w:spacing w:line="480" w:lineRule="exact"/>
        <w:ind w:firstLine="480" w:firstLineChars="200"/>
        <w:rPr>
          <w:sz w:val="24"/>
          <w:szCs w:val="24"/>
        </w:rPr>
      </w:pPr>
      <w:r>
        <w:rPr>
          <w:rFonts w:hint="eastAsia"/>
          <w:sz w:val="24"/>
          <w:szCs w:val="24"/>
        </w:rPr>
        <w:t>2.5.3.7.2 第二阶段：评标方法和标准—综合评分法</w:t>
      </w:r>
    </w:p>
    <w:p>
      <w:pPr>
        <w:spacing w:line="480" w:lineRule="exact"/>
        <w:ind w:firstLine="480" w:firstLineChars="200"/>
        <w:rPr>
          <w:sz w:val="24"/>
          <w:szCs w:val="24"/>
        </w:rPr>
      </w:pPr>
      <w:r>
        <w:rPr>
          <w:rFonts w:hint="eastAsia"/>
          <w:sz w:val="24"/>
          <w:szCs w:val="24"/>
        </w:rPr>
        <w:t>对符合性评审通过的磋商响应文件，如竞争性磋商小组认为有必要，竞争性磋商小组可以根据竞争性磋商文件和磋商情况实质性变动，采购需求中的技术、服务要求以及合同草案条款，</w:t>
      </w:r>
      <w:r>
        <w:rPr>
          <w:sz w:val="24"/>
          <w:szCs w:val="24"/>
        </w:rPr>
        <w:t>须以书面形式同时通知所有参加磋商的有效供应商，所有技术和</w:t>
      </w:r>
      <w:r>
        <w:rPr>
          <w:rFonts w:hint="eastAsia"/>
          <w:sz w:val="24"/>
          <w:szCs w:val="24"/>
        </w:rPr>
        <w:t>服务</w:t>
      </w:r>
      <w:r>
        <w:rPr>
          <w:sz w:val="24"/>
          <w:szCs w:val="24"/>
        </w:rPr>
        <w:t>要求必须在第二次报价前谈定</w:t>
      </w:r>
      <w:r>
        <w:rPr>
          <w:rFonts w:hint="eastAsia"/>
          <w:sz w:val="24"/>
          <w:szCs w:val="24"/>
        </w:rPr>
        <w:t>，但不得变动竞争性磋商文件中的其他内容。实质性变动的内容，须经采购人代表确认，对竞争性磋商文件作出的实质性变动是竞争性磋商文件的有效组成部分，竞争性磋商小组应当及时以书面形式同时通知所有参加磋商的供应商。</w:t>
      </w:r>
    </w:p>
    <w:p>
      <w:pPr>
        <w:autoSpaceDE/>
        <w:autoSpaceDN/>
        <w:spacing w:line="540" w:lineRule="exact"/>
        <w:ind w:firstLine="480" w:firstLineChars="200"/>
        <w:rPr>
          <w:sz w:val="24"/>
          <w:szCs w:val="24"/>
        </w:rPr>
      </w:pPr>
      <w:r>
        <w:rPr>
          <w:rFonts w:hint="eastAsia"/>
          <w:sz w:val="24"/>
          <w:szCs w:val="24"/>
        </w:rPr>
        <w:t>竞争性磋商小组所有成员应当集中与单一供应商分别进行磋商和报价，并给予所有参加磋商的供应商平等的磋商机会。</w:t>
      </w:r>
    </w:p>
    <w:p>
      <w:pPr>
        <w:autoSpaceDE/>
        <w:autoSpaceDN/>
        <w:spacing w:line="540" w:lineRule="exact"/>
        <w:ind w:firstLine="480" w:firstLineChars="200"/>
        <w:rPr>
          <w:sz w:val="24"/>
          <w:szCs w:val="24"/>
        </w:rPr>
      </w:pPr>
      <w:r>
        <w:rPr>
          <w:rFonts w:hint="eastAsia"/>
          <w:sz w:val="24"/>
          <w:szCs w:val="24"/>
        </w:rPr>
        <w:t>在磋商过程中，竞争性磋商小组可以根据竞争性磋商文件和磋商情况实质性变动采购需求中的技术、服务要求以及合同草案条款，对竞争性磋商文件做出的实质性变动是竞争性磋商文件的有效组成部分；</w:t>
      </w:r>
    </w:p>
    <w:p>
      <w:pPr>
        <w:spacing w:line="480" w:lineRule="exact"/>
        <w:ind w:firstLine="480" w:firstLineChars="200"/>
        <w:rPr>
          <w:rFonts w:hint="eastAsia" w:eastAsia="宋体"/>
          <w:sz w:val="24"/>
          <w:szCs w:val="24"/>
          <w:lang w:eastAsia="zh-CN"/>
        </w:rPr>
      </w:pPr>
      <w:r>
        <w:rPr>
          <w:rFonts w:hint="eastAsia"/>
          <w:sz w:val="24"/>
          <w:szCs w:val="24"/>
        </w:rPr>
        <w:t>在磋商中，磋商的任何一方不得透露与磋商有关的其他供应商的技术资料、价格和其他信息。已提交磋商响应文件的供应商，在提交最后报价之前，可以根据磋商情况退出磋商</w:t>
      </w:r>
      <w:r>
        <w:rPr>
          <w:rFonts w:hint="eastAsia"/>
          <w:sz w:val="24"/>
          <w:szCs w:val="24"/>
          <w:lang w:eastAsia="zh-CN"/>
        </w:rPr>
        <w:t>。</w:t>
      </w:r>
    </w:p>
    <w:p>
      <w:pPr>
        <w:spacing w:line="480" w:lineRule="exact"/>
        <w:ind w:firstLine="480" w:firstLineChars="200"/>
        <w:rPr>
          <w:sz w:val="24"/>
          <w:szCs w:val="24"/>
        </w:rPr>
      </w:pPr>
      <w:r>
        <w:rPr>
          <w:rFonts w:hint="eastAsia"/>
          <w:sz w:val="24"/>
          <w:szCs w:val="24"/>
        </w:rPr>
        <w:t>（1）磋商顺序按递交响应文件的先后顺序进行；</w:t>
      </w:r>
    </w:p>
    <w:p>
      <w:pPr>
        <w:spacing w:line="480" w:lineRule="exact"/>
        <w:ind w:firstLine="480" w:firstLineChars="200"/>
      </w:pPr>
      <w:r>
        <w:rPr>
          <w:rFonts w:hint="eastAsia"/>
          <w:sz w:val="24"/>
          <w:szCs w:val="24"/>
        </w:rPr>
        <w:t>（2）合格磋商响应文件中的报价视为第一轮磋商报价。</w:t>
      </w:r>
    </w:p>
    <w:p>
      <w:pPr>
        <w:spacing w:line="440" w:lineRule="exact"/>
        <w:ind w:firstLine="480" w:firstLineChars="200"/>
        <w:rPr>
          <w:sz w:val="24"/>
          <w:szCs w:val="24"/>
        </w:rPr>
      </w:pPr>
      <w:r>
        <w:rPr>
          <w:rFonts w:hint="eastAsia"/>
          <w:sz w:val="24"/>
          <w:szCs w:val="24"/>
        </w:rPr>
        <w:t>（3）</w:t>
      </w:r>
      <w:r>
        <w:rPr>
          <w:sz w:val="24"/>
          <w:szCs w:val="24"/>
        </w:rPr>
        <w:t>对各磋商方的</w:t>
      </w:r>
      <w:r>
        <w:rPr>
          <w:rFonts w:hint="eastAsia"/>
          <w:sz w:val="24"/>
          <w:szCs w:val="24"/>
        </w:rPr>
        <w:t>服务</w:t>
      </w:r>
      <w:r>
        <w:rPr>
          <w:sz w:val="24"/>
          <w:szCs w:val="24"/>
        </w:rPr>
        <w:t>、技术无疑议后，</w:t>
      </w:r>
      <w:r>
        <w:rPr>
          <w:rFonts w:hint="eastAsia" w:ascii="黑体" w:hAnsi="黑体" w:eastAsia="黑体" w:cs="黑体"/>
          <w:bCs/>
          <w:sz w:val="24"/>
          <w:szCs w:val="24"/>
        </w:rPr>
        <w:t>进行第二次磋商报价，并作为最后报价</w:t>
      </w:r>
      <w:r>
        <w:rPr>
          <w:sz w:val="24"/>
          <w:szCs w:val="24"/>
        </w:rPr>
        <w:t>。第二次报价一经报出不能修改，而且也不能再以</w:t>
      </w:r>
      <w:r>
        <w:rPr>
          <w:rFonts w:hint="eastAsia"/>
          <w:sz w:val="24"/>
          <w:szCs w:val="24"/>
        </w:rPr>
        <w:t>除报价不符合要求外的</w:t>
      </w:r>
      <w:r>
        <w:rPr>
          <w:sz w:val="24"/>
          <w:szCs w:val="24"/>
        </w:rPr>
        <w:t>任何</w:t>
      </w:r>
      <w:r>
        <w:rPr>
          <w:rFonts w:hint="eastAsia"/>
          <w:sz w:val="24"/>
          <w:szCs w:val="24"/>
        </w:rPr>
        <w:t>其他</w:t>
      </w:r>
      <w:r>
        <w:rPr>
          <w:sz w:val="24"/>
          <w:szCs w:val="24"/>
        </w:rPr>
        <w:t>理由取消磋商方资格。各磋商方进行第二次磋商报价，并作为最</w:t>
      </w:r>
      <w:r>
        <w:rPr>
          <w:rFonts w:hint="eastAsia"/>
          <w:sz w:val="24"/>
          <w:szCs w:val="24"/>
        </w:rPr>
        <w:t>后</w:t>
      </w:r>
      <w:r>
        <w:rPr>
          <w:sz w:val="24"/>
          <w:szCs w:val="24"/>
        </w:rPr>
        <w:t>报价。磋商小组根据磋商情况，按照磋商文件规定的评分标准对各有效磋商方进行评分。</w:t>
      </w:r>
    </w:p>
    <w:p>
      <w:pPr>
        <w:spacing w:line="360" w:lineRule="auto"/>
        <w:ind w:firstLine="480" w:firstLineChars="200"/>
        <w:rPr>
          <w:sz w:val="24"/>
          <w:szCs w:val="24"/>
        </w:rPr>
      </w:pPr>
      <w:r>
        <w:rPr>
          <w:sz w:val="24"/>
          <w:szCs w:val="24"/>
        </w:rPr>
        <w:t>汇总各评委对各磋商方</w:t>
      </w:r>
      <w:r>
        <w:rPr>
          <w:rFonts w:hint="eastAsia"/>
          <w:sz w:val="24"/>
          <w:szCs w:val="24"/>
        </w:rPr>
        <w:t>施工组织设计或施工方案</w:t>
      </w:r>
      <w:r>
        <w:rPr>
          <w:rFonts w:hint="eastAsia"/>
          <w:sz w:val="24"/>
          <w:szCs w:val="24"/>
          <w:lang w:eastAsia="zh-CN"/>
        </w:rPr>
        <w:t>、</w:t>
      </w:r>
      <w:r>
        <w:rPr>
          <w:rFonts w:hint="eastAsia"/>
          <w:sz w:val="24"/>
          <w:szCs w:val="24"/>
          <w:lang w:val="en-US" w:eastAsia="zh-CN"/>
        </w:rPr>
        <w:t>业绩等</w:t>
      </w:r>
      <w:r>
        <w:rPr>
          <w:sz w:val="24"/>
          <w:szCs w:val="24"/>
        </w:rPr>
        <w:t>评分的算术平均值</w:t>
      </w:r>
      <w:r>
        <w:rPr>
          <w:rFonts w:hint="eastAsia"/>
          <w:sz w:val="24"/>
          <w:szCs w:val="24"/>
        </w:rPr>
        <w:t>及</w:t>
      </w:r>
      <w:r>
        <w:rPr>
          <w:sz w:val="24"/>
          <w:szCs w:val="24"/>
        </w:rPr>
        <w:t>该磋商方二次报价得分，</w:t>
      </w:r>
      <w:r>
        <w:rPr>
          <w:rFonts w:hint="eastAsia"/>
          <w:sz w:val="24"/>
          <w:szCs w:val="24"/>
          <w:lang w:val="en-US"/>
        </w:rPr>
        <w:t>两</w:t>
      </w:r>
      <w:r>
        <w:rPr>
          <w:sz w:val="24"/>
          <w:szCs w:val="24"/>
        </w:rPr>
        <w:t>者相加后即为该磋商方综合得分，并确定成交供应商。磋商小组成员打分不</w:t>
      </w:r>
      <w:r>
        <w:rPr>
          <w:rFonts w:hint="eastAsia"/>
          <w:sz w:val="24"/>
          <w:szCs w:val="24"/>
        </w:rPr>
        <w:t>得</w:t>
      </w:r>
      <w:r>
        <w:rPr>
          <w:sz w:val="24"/>
          <w:szCs w:val="24"/>
        </w:rPr>
        <w:t>协商，独立完成。</w:t>
      </w:r>
    </w:p>
    <w:p>
      <w:pPr>
        <w:pStyle w:val="2"/>
        <w:spacing w:line="360" w:lineRule="auto"/>
        <w:ind w:firstLine="480"/>
        <w:rPr>
          <w:lang w:val="en-US"/>
        </w:rPr>
      </w:pPr>
      <w:r>
        <w:rPr>
          <w:rFonts w:hint="eastAsia"/>
          <w:lang w:val="en-US"/>
        </w:rPr>
        <w:t xml:space="preserve">磋商小组应当根据磋商文件规定的评审办法进行详细评审，并根据得分情况由高到低推荐3名成交候选人。 </w:t>
      </w:r>
    </w:p>
    <w:p>
      <w:pPr>
        <w:pStyle w:val="2"/>
        <w:spacing w:line="360" w:lineRule="auto"/>
        <w:ind w:firstLine="480"/>
        <w:rPr>
          <w:lang w:val="en-US"/>
        </w:rPr>
      </w:pPr>
      <w:r>
        <w:rPr>
          <w:rFonts w:hint="eastAsia"/>
          <w:lang w:val="en-US"/>
        </w:rPr>
        <w:t xml:space="preserve">评审得分相同的，按照最后报价由低到高的顺序推荐。评审得分且最后报价相同的，按照技术指标优劣顺序推荐。 </w:t>
      </w:r>
    </w:p>
    <w:p>
      <w:pPr>
        <w:spacing w:line="480" w:lineRule="exact"/>
        <w:ind w:firstLine="480" w:firstLineChars="200"/>
        <w:rPr>
          <w:sz w:val="24"/>
          <w:szCs w:val="24"/>
        </w:rPr>
      </w:pPr>
      <w:r>
        <w:rPr>
          <w:rFonts w:hint="eastAsia"/>
          <w:sz w:val="24"/>
          <w:szCs w:val="24"/>
        </w:rPr>
        <w:t>磋商小组应当根据评审记录和评审结果编写评审报告。评审报告应当由竞争性磋商小组全体人员签字认可。竞争性磋商小组成员对评审报告有异议的，磋商小组按照少数服从多数的原则提出成交候选人的名单及理由，采购程序继续进行。对评审报告有异议的竞争性磋商小组成员，应当在报告上签署不同意见并说明理由，由竞争性磋商小组书面记录相关情况。竞争性磋商小组成员拒绝在报告上签字又不书面说明其不同意见和理由的，视为同意评审报告。</w:t>
      </w:r>
    </w:p>
    <w:p>
      <w:pPr>
        <w:spacing w:line="480" w:lineRule="exact"/>
        <w:ind w:firstLine="480" w:firstLineChars="200"/>
      </w:pPr>
      <w:r>
        <w:rPr>
          <w:rFonts w:hint="eastAsia"/>
          <w:sz w:val="24"/>
          <w:szCs w:val="24"/>
        </w:rPr>
        <w:t>除符合性检查认定错误、分值汇总计算错误、分项评分超出评分标准范围、客观分评分不一致、经磋商小组一致认定评分畸高、畸低的情形外，采购人或采购代理机构不得以任何理由组织重新评审。采购人或采购代理机构发现竞争性磋商小组未按照竞争性磋商文件规定的评审标准进行评审的，应当重新开展采购活动，并同时书面报告本级财政部门。</w:t>
      </w:r>
    </w:p>
    <w:p>
      <w:pPr>
        <w:pStyle w:val="5"/>
        <w:rPr>
          <w:rFonts w:ascii="黑体" w:hAnsi="黑体" w:eastAsia="黑体"/>
          <w:b w:val="0"/>
          <w:sz w:val="28"/>
          <w:szCs w:val="28"/>
        </w:rPr>
      </w:pPr>
      <w:bookmarkStart w:id="54" w:name="_Toc19615"/>
      <w:bookmarkStart w:id="55" w:name="_Toc6063"/>
      <w:bookmarkStart w:id="56" w:name="_Toc20543"/>
      <w:r>
        <w:rPr>
          <w:rFonts w:hint="eastAsia" w:ascii="黑体" w:hAnsi="黑体" w:eastAsia="黑体"/>
          <w:b w:val="0"/>
          <w:sz w:val="28"/>
          <w:szCs w:val="28"/>
        </w:rPr>
        <w:t>评标标准</w:t>
      </w:r>
      <w:bookmarkEnd w:id="54"/>
      <w:bookmarkEnd w:id="55"/>
      <w:bookmarkEnd w:id="56"/>
    </w:p>
    <w:p>
      <w:pPr>
        <w:tabs>
          <w:tab w:val="left" w:pos="3234"/>
          <w:tab w:val="left" w:pos="6480"/>
        </w:tabs>
        <w:spacing w:line="360" w:lineRule="auto"/>
        <w:rPr>
          <w:b/>
          <w:sz w:val="24"/>
          <w:szCs w:val="24"/>
        </w:rPr>
      </w:pPr>
      <w:r>
        <w:rPr>
          <w:rFonts w:hint="eastAsia"/>
          <w:b/>
          <w:sz w:val="24"/>
          <w:szCs w:val="24"/>
        </w:rPr>
        <w:t>（1）投标报价（</w:t>
      </w:r>
      <w:r>
        <w:rPr>
          <w:rFonts w:hint="eastAsia"/>
          <w:b/>
          <w:sz w:val="24"/>
          <w:szCs w:val="24"/>
          <w:lang w:val="en-US"/>
        </w:rPr>
        <w:t>30</w:t>
      </w:r>
      <w:r>
        <w:rPr>
          <w:rFonts w:hint="eastAsia"/>
          <w:b/>
          <w:sz w:val="24"/>
          <w:szCs w:val="24"/>
        </w:rPr>
        <w:t>分）</w:t>
      </w:r>
    </w:p>
    <w:tbl>
      <w:tblPr>
        <w:tblStyle w:val="27"/>
        <w:tblW w:w="93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7"/>
        <w:gridCol w:w="1575"/>
        <w:gridCol w:w="59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jc w:val="center"/>
              <w:rPr>
                <w:sz w:val="24"/>
                <w:szCs w:val="24"/>
              </w:rPr>
            </w:pPr>
            <w:r>
              <w:rPr>
                <w:rFonts w:hint="eastAsia"/>
                <w:sz w:val="24"/>
                <w:szCs w:val="24"/>
              </w:rPr>
              <w:t>项目</w:t>
            </w:r>
          </w:p>
        </w:tc>
        <w:tc>
          <w:tcPr>
            <w:tcW w:w="1575"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jc w:val="center"/>
              <w:rPr>
                <w:sz w:val="24"/>
                <w:szCs w:val="24"/>
              </w:rPr>
            </w:pPr>
            <w:r>
              <w:rPr>
                <w:rFonts w:hint="eastAsia"/>
                <w:sz w:val="24"/>
                <w:szCs w:val="24"/>
              </w:rPr>
              <w:t>标准分</w:t>
            </w:r>
          </w:p>
        </w:tc>
        <w:tc>
          <w:tcPr>
            <w:tcW w:w="5978"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ind w:firstLine="1440" w:firstLineChars="600"/>
              <w:rPr>
                <w:sz w:val="24"/>
                <w:szCs w:val="24"/>
              </w:rPr>
            </w:pPr>
            <w:r>
              <w:rPr>
                <w:rFonts w:hint="eastAsia"/>
                <w:sz w:val="24"/>
                <w:szCs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6" w:hRule="atLeast"/>
          <w:jc w:val="center"/>
        </w:trPr>
        <w:tc>
          <w:tcPr>
            <w:tcW w:w="1777"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jc w:val="center"/>
              <w:rPr>
                <w:sz w:val="24"/>
                <w:szCs w:val="24"/>
              </w:rPr>
            </w:pPr>
            <w:r>
              <w:rPr>
                <w:rFonts w:hint="eastAsia"/>
              </w:rPr>
              <w:t>投标报价</w:t>
            </w:r>
          </w:p>
        </w:tc>
        <w:tc>
          <w:tcPr>
            <w:tcW w:w="1575"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ind w:firstLine="480" w:firstLineChars="200"/>
              <w:rPr>
                <w:sz w:val="24"/>
                <w:szCs w:val="24"/>
                <w:lang w:val="en-US"/>
              </w:rPr>
            </w:pPr>
            <w:r>
              <w:rPr>
                <w:rFonts w:hint="eastAsia"/>
                <w:sz w:val="24"/>
                <w:szCs w:val="24"/>
                <w:lang w:val="en-US"/>
              </w:rPr>
              <w:t>30</w:t>
            </w:r>
          </w:p>
        </w:tc>
        <w:tc>
          <w:tcPr>
            <w:tcW w:w="5978" w:type="dxa"/>
            <w:tcBorders>
              <w:top w:val="single" w:color="auto" w:sz="4" w:space="0"/>
              <w:left w:val="single" w:color="auto" w:sz="4" w:space="0"/>
              <w:bottom w:val="single" w:color="auto" w:sz="4" w:space="0"/>
              <w:right w:val="single" w:color="auto" w:sz="4" w:space="0"/>
            </w:tcBorders>
            <w:vAlign w:val="center"/>
          </w:tcPr>
          <w:p>
            <w:pPr>
              <w:tabs>
                <w:tab w:val="left" w:pos="3234"/>
                <w:tab w:val="left" w:pos="6480"/>
              </w:tabs>
              <w:spacing w:line="360" w:lineRule="auto"/>
              <w:ind w:right="-136" w:rightChars="-62" w:hanging="4"/>
            </w:pPr>
            <w:r>
              <w:rPr>
                <w:rFonts w:hint="eastAsia"/>
              </w:rPr>
              <w:t>投标人有效报价且最后报价最低的供应商的价格为磋商基准价，其价格分为满分</w:t>
            </w:r>
            <w:r>
              <w:rPr>
                <w:rFonts w:hint="eastAsia"/>
                <w:lang w:val="en-US"/>
              </w:rPr>
              <w:t>30</w:t>
            </w:r>
            <w:r>
              <w:rPr>
                <w:rFonts w:hint="eastAsia"/>
              </w:rPr>
              <w:t>分。</w:t>
            </w:r>
          </w:p>
          <w:p>
            <w:pPr>
              <w:tabs>
                <w:tab w:val="left" w:pos="3234"/>
                <w:tab w:val="left" w:pos="6480"/>
              </w:tabs>
              <w:spacing w:line="360" w:lineRule="auto"/>
              <w:ind w:right="-117" w:rightChars="-53" w:hanging="4"/>
            </w:pPr>
            <w:r>
              <w:rPr>
                <w:rFonts w:hint="eastAsia"/>
              </w:rPr>
              <w:t>1、其它供应商的价格分统一按照下列公式计算：磋商报价得分=（磋商基准价/最后磋商报价）*</w:t>
            </w:r>
            <w:r>
              <w:rPr>
                <w:rFonts w:hint="eastAsia"/>
                <w:lang w:val="en-US"/>
              </w:rPr>
              <w:t>30</w:t>
            </w:r>
            <w:r>
              <w:rPr>
                <w:rFonts w:hint="eastAsia"/>
              </w:rPr>
              <w:t>。保留两位小数。</w:t>
            </w:r>
          </w:p>
          <w:p>
            <w:pPr>
              <w:tabs>
                <w:tab w:val="left" w:pos="3234"/>
                <w:tab w:val="left" w:pos="6480"/>
              </w:tabs>
              <w:spacing w:line="360" w:lineRule="auto"/>
              <w:ind w:right="-117" w:rightChars="-53"/>
              <w:rPr>
                <w:rFonts w:hint="eastAsia" w:eastAsia="宋体"/>
                <w:sz w:val="24"/>
                <w:szCs w:val="24"/>
                <w:lang w:eastAsia="zh-CN"/>
              </w:rPr>
            </w:pPr>
            <w:r>
              <w:rPr>
                <w:rFonts w:hint="eastAsia"/>
              </w:rPr>
              <w:t>2、有效报价为通过资格</w:t>
            </w:r>
            <w:r>
              <w:rPr>
                <w:rFonts w:hint="eastAsia"/>
                <w:lang w:val="en-US"/>
              </w:rPr>
              <w:t>性</w:t>
            </w:r>
            <w:r>
              <w:rPr>
                <w:rFonts w:hint="eastAsia"/>
              </w:rPr>
              <w:t>审查、</w:t>
            </w:r>
            <w:r>
              <w:rPr>
                <w:rFonts w:hint="eastAsia"/>
                <w:lang w:val="en-US"/>
              </w:rPr>
              <w:t>符合</w:t>
            </w:r>
            <w:r>
              <w:rPr>
                <w:rFonts w:hint="eastAsia"/>
              </w:rPr>
              <w:t>性审查及磋商后的供应商报价</w:t>
            </w:r>
            <w:r>
              <w:rPr>
                <w:rFonts w:hint="eastAsia"/>
                <w:lang w:eastAsia="zh-CN"/>
              </w:rPr>
              <w:t>。</w:t>
            </w:r>
          </w:p>
        </w:tc>
      </w:tr>
    </w:tbl>
    <w:p>
      <w:pPr>
        <w:tabs>
          <w:tab w:val="left" w:pos="3234"/>
          <w:tab w:val="left" w:pos="6480"/>
        </w:tabs>
        <w:spacing w:line="360" w:lineRule="auto"/>
        <w:rPr>
          <w:rFonts w:ascii="黑体" w:hAnsi="黑体" w:eastAsia="黑体" w:cs="黑体"/>
          <w:bCs/>
          <w:sz w:val="24"/>
          <w:szCs w:val="24"/>
        </w:rPr>
      </w:pPr>
      <w:r>
        <w:rPr>
          <w:rFonts w:hint="eastAsia" w:ascii="黑体" w:hAnsi="黑体" w:eastAsia="黑体" w:cs="黑体"/>
          <w:bCs/>
          <w:sz w:val="24"/>
          <w:szCs w:val="24"/>
        </w:rPr>
        <w:t>本项目最高限价为：</w:t>
      </w:r>
      <w:r>
        <w:rPr>
          <w:rFonts w:hint="eastAsia" w:ascii="黑体" w:hAnsi="黑体" w:eastAsia="黑体" w:cs="黑体"/>
          <w:bCs/>
          <w:sz w:val="24"/>
          <w:szCs w:val="24"/>
          <w:lang w:val="en-US"/>
        </w:rPr>
        <w:t>1557573.56</w:t>
      </w:r>
      <w:r>
        <w:rPr>
          <w:rFonts w:hint="eastAsia" w:ascii="黑体" w:hAnsi="黑体" w:eastAsia="黑体" w:cs="黑体"/>
          <w:bCs/>
          <w:sz w:val="24"/>
          <w:szCs w:val="24"/>
        </w:rPr>
        <w:t>元，超过最高限价的按无效标处理。</w:t>
      </w:r>
    </w:p>
    <w:p>
      <w:pPr>
        <w:autoSpaceDE/>
        <w:autoSpaceDN/>
        <w:spacing w:before="317" w:beforeLines="100" w:line="500" w:lineRule="exact"/>
        <w:rPr>
          <w:sz w:val="21"/>
          <w:szCs w:val="21"/>
        </w:rPr>
      </w:pPr>
      <w:r>
        <w:rPr>
          <w:rFonts w:hint="eastAsia"/>
          <w:b/>
          <w:sz w:val="24"/>
          <w:szCs w:val="24"/>
        </w:rPr>
        <w:t>（2）施工组织设计或施工方案（</w:t>
      </w:r>
      <w:r>
        <w:rPr>
          <w:rFonts w:hint="eastAsia"/>
          <w:b/>
          <w:sz w:val="24"/>
          <w:szCs w:val="24"/>
          <w:lang w:val="en-US"/>
        </w:rPr>
        <w:t>70</w:t>
      </w:r>
      <w:r>
        <w:rPr>
          <w:rFonts w:hint="eastAsia"/>
          <w:b/>
          <w:sz w:val="24"/>
          <w:szCs w:val="24"/>
        </w:rPr>
        <w:t>分）</w:t>
      </w:r>
    </w:p>
    <w:tbl>
      <w:tblPr>
        <w:tblStyle w:val="27"/>
        <w:tblpPr w:leftFromText="180" w:rightFromText="180" w:vertAnchor="text" w:horzAnchor="page" w:tblpXSpec="center" w:tblpY="29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595"/>
        <w:gridCol w:w="742"/>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86" w:type="dxa"/>
            <w:vAlign w:val="center"/>
          </w:tcPr>
          <w:p>
            <w:pPr>
              <w:jc w:val="center"/>
              <w:rPr>
                <w:sz w:val="21"/>
                <w:szCs w:val="21"/>
              </w:rPr>
            </w:pPr>
            <w:r>
              <w:rPr>
                <w:rFonts w:hint="eastAsia"/>
                <w:sz w:val="21"/>
                <w:szCs w:val="21"/>
              </w:rPr>
              <w:t>序号</w:t>
            </w:r>
          </w:p>
        </w:tc>
        <w:tc>
          <w:tcPr>
            <w:tcW w:w="1595" w:type="dxa"/>
            <w:vAlign w:val="center"/>
          </w:tcPr>
          <w:p>
            <w:pPr>
              <w:jc w:val="center"/>
              <w:rPr>
                <w:sz w:val="21"/>
                <w:szCs w:val="21"/>
              </w:rPr>
            </w:pPr>
            <w:r>
              <w:rPr>
                <w:rFonts w:hint="eastAsia"/>
                <w:sz w:val="21"/>
                <w:szCs w:val="21"/>
              </w:rPr>
              <w:t>评分标准</w:t>
            </w:r>
          </w:p>
        </w:tc>
        <w:tc>
          <w:tcPr>
            <w:tcW w:w="742" w:type="dxa"/>
            <w:vAlign w:val="center"/>
          </w:tcPr>
          <w:p>
            <w:pPr>
              <w:jc w:val="center"/>
              <w:rPr>
                <w:sz w:val="21"/>
                <w:szCs w:val="21"/>
              </w:rPr>
            </w:pPr>
            <w:r>
              <w:rPr>
                <w:rFonts w:hint="eastAsia"/>
                <w:sz w:val="21"/>
                <w:szCs w:val="21"/>
              </w:rPr>
              <w:t>满分</w:t>
            </w:r>
          </w:p>
        </w:tc>
        <w:tc>
          <w:tcPr>
            <w:tcW w:w="6595" w:type="dxa"/>
            <w:vAlign w:val="center"/>
          </w:tcPr>
          <w:p>
            <w:pPr>
              <w:jc w:val="center"/>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886" w:type="dxa"/>
            <w:vAlign w:val="center"/>
          </w:tcPr>
          <w:p>
            <w:pPr>
              <w:spacing w:line="400" w:lineRule="exact"/>
              <w:jc w:val="center"/>
              <w:rPr>
                <w:sz w:val="21"/>
                <w:szCs w:val="21"/>
                <w:lang w:val="en-US"/>
              </w:rPr>
            </w:pPr>
            <w:r>
              <w:rPr>
                <w:rFonts w:hint="eastAsia"/>
                <w:sz w:val="21"/>
                <w:szCs w:val="21"/>
                <w:lang w:val="en-US"/>
              </w:rPr>
              <w:t>1</w:t>
            </w:r>
          </w:p>
        </w:tc>
        <w:tc>
          <w:tcPr>
            <w:tcW w:w="1595" w:type="dxa"/>
            <w:vAlign w:val="center"/>
          </w:tcPr>
          <w:p>
            <w:pPr>
              <w:spacing w:line="400" w:lineRule="exact"/>
              <w:jc w:val="center"/>
              <w:rPr>
                <w:sz w:val="21"/>
                <w:szCs w:val="21"/>
                <w:lang w:val="en-US"/>
              </w:rPr>
            </w:pPr>
            <w:r>
              <w:rPr>
                <w:rFonts w:hint="eastAsia"/>
                <w:sz w:val="21"/>
                <w:szCs w:val="21"/>
              </w:rPr>
              <w:t>内容完整性和编制水平</w:t>
            </w:r>
          </w:p>
        </w:tc>
        <w:tc>
          <w:tcPr>
            <w:tcW w:w="742" w:type="dxa"/>
            <w:vAlign w:val="center"/>
          </w:tcPr>
          <w:p>
            <w:pPr>
              <w:spacing w:line="400" w:lineRule="exact"/>
              <w:jc w:val="center"/>
              <w:rPr>
                <w:sz w:val="21"/>
                <w:szCs w:val="21"/>
                <w:lang w:val="en-US"/>
              </w:rPr>
            </w:pPr>
            <w:r>
              <w:rPr>
                <w:rFonts w:hint="eastAsia"/>
                <w:sz w:val="21"/>
                <w:szCs w:val="21"/>
                <w:lang w:val="en-US"/>
              </w:rPr>
              <w:t>10</w:t>
            </w:r>
            <w:r>
              <w:rPr>
                <w:rFonts w:hint="eastAsia"/>
                <w:sz w:val="21"/>
                <w:szCs w:val="21"/>
              </w:rPr>
              <w:t>分</w:t>
            </w:r>
          </w:p>
        </w:tc>
        <w:tc>
          <w:tcPr>
            <w:tcW w:w="6595" w:type="dxa"/>
            <w:vAlign w:val="center"/>
          </w:tcPr>
          <w:p>
            <w:pPr>
              <w:spacing w:line="400" w:lineRule="exact"/>
              <w:rPr>
                <w:sz w:val="21"/>
                <w:szCs w:val="21"/>
                <w:lang w:val="en-US"/>
              </w:rPr>
            </w:pPr>
            <w:r>
              <w:rPr>
                <w:rFonts w:hint="eastAsia"/>
                <w:sz w:val="21"/>
                <w:szCs w:val="21"/>
                <w:lang w:val="en-US"/>
              </w:rPr>
              <w:t>1.</w:t>
            </w:r>
            <w:r>
              <w:rPr>
                <w:rFonts w:hint="eastAsia"/>
                <w:sz w:val="21"/>
                <w:szCs w:val="21"/>
              </w:rPr>
              <w:t>施工</w:t>
            </w:r>
            <w:r>
              <w:rPr>
                <w:rFonts w:hint="eastAsia"/>
                <w:sz w:val="21"/>
                <w:szCs w:val="21"/>
                <w:lang w:val="en-US"/>
              </w:rPr>
              <w:t>准备及</w:t>
            </w:r>
            <w:r>
              <w:rPr>
                <w:rFonts w:hint="eastAsia"/>
                <w:sz w:val="21"/>
                <w:szCs w:val="21"/>
              </w:rPr>
              <w:t>施工方案内容完整、编制合理，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5分；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4分；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p>
            <w:pPr>
              <w:spacing w:line="400" w:lineRule="exact"/>
              <w:rPr>
                <w:sz w:val="21"/>
                <w:szCs w:val="21"/>
                <w:lang w:val="en-US"/>
              </w:rPr>
            </w:pPr>
            <w:r>
              <w:rPr>
                <w:rFonts w:hint="eastAsia"/>
                <w:sz w:val="21"/>
                <w:szCs w:val="21"/>
                <w:lang w:val="en-US"/>
              </w:rPr>
              <w:t>2.</w:t>
            </w:r>
            <w:r>
              <w:rPr>
                <w:rFonts w:hint="eastAsia"/>
                <w:sz w:val="21"/>
                <w:szCs w:val="21"/>
              </w:rPr>
              <w:t>劳动力机械设备材料</w:t>
            </w:r>
            <w:r>
              <w:rPr>
                <w:rFonts w:hint="eastAsia"/>
                <w:sz w:val="21"/>
                <w:szCs w:val="21"/>
                <w:lang w:val="en-US"/>
              </w:rPr>
              <w:t>,</w:t>
            </w:r>
            <w:r>
              <w:rPr>
                <w:rFonts w:hint="eastAsia"/>
                <w:sz w:val="21"/>
                <w:szCs w:val="21"/>
              </w:rPr>
              <w:t>构件供应计划，工地施工业务的组织规划等内容完整、编制合理，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5分；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4分；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86" w:type="dxa"/>
            <w:vAlign w:val="center"/>
          </w:tcPr>
          <w:p>
            <w:pPr>
              <w:spacing w:line="400" w:lineRule="exact"/>
              <w:jc w:val="center"/>
              <w:rPr>
                <w:sz w:val="21"/>
                <w:szCs w:val="21"/>
                <w:lang w:val="en-US"/>
              </w:rPr>
            </w:pPr>
            <w:r>
              <w:rPr>
                <w:rFonts w:hint="eastAsia"/>
                <w:sz w:val="21"/>
                <w:szCs w:val="21"/>
                <w:lang w:val="en-US"/>
              </w:rPr>
              <w:t>2</w:t>
            </w:r>
          </w:p>
        </w:tc>
        <w:tc>
          <w:tcPr>
            <w:tcW w:w="1595" w:type="dxa"/>
            <w:vAlign w:val="center"/>
          </w:tcPr>
          <w:p>
            <w:pPr>
              <w:spacing w:line="400" w:lineRule="exact"/>
              <w:jc w:val="center"/>
              <w:rPr>
                <w:sz w:val="21"/>
                <w:szCs w:val="21"/>
                <w:lang w:val="en-US"/>
              </w:rPr>
            </w:pPr>
            <w:r>
              <w:rPr>
                <w:rFonts w:hint="eastAsia"/>
                <w:sz w:val="21"/>
                <w:szCs w:val="21"/>
              </w:rPr>
              <w:t>施工方案与技术措施</w:t>
            </w:r>
          </w:p>
        </w:tc>
        <w:tc>
          <w:tcPr>
            <w:tcW w:w="742" w:type="dxa"/>
            <w:vAlign w:val="center"/>
          </w:tcPr>
          <w:p>
            <w:pPr>
              <w:spacing w:line="400" w:lineRule="exact"/>
              <w:jc w:val="center"/>
              <w:rPr>
                <w:sz w:val="21"/>
                <w:szCs w:val="21"/>
                <w:lang w:val="en-US"/>
              </w:rPr>
            </w:pPr>
            <w:r>
              <w:rPr>
                <w:rFonts w:hint="eastAsia"/>
                <w:sz w:val="21"/>
                <w:szCs w:val="21"/>
                <w:lang w:val="en-US"/>
              </w:rPr>
              <w:t>12</w:t>
            </w:r>
            <w:r>
              <w:rPr>
                <w:rFonts w:hint="eastAsia"/>
                <w:sz w:val="21"/>
                <w:szCs w:val="21"/>
              </w:rPr>
              <w:t>分</w:t>
            </w:r>
          </w:p>
        </w:tc>
        <w:tc>
          <w:tcPr>
            <w:tcW w:w="6595" w:type="dxa"/>
            <w:vAlign w:val="center"/>
          </w:tcPr>
          <w:p>
            <w:pPr>
              <w:spacing w:line="400" w:lineRule="exact"/>
              <w:rPr>
                <w:sz w:val="21"/>
                <w:szCs w:val="21"/>
              </w:rPr>
            </w:pPr>
            <w:r>
              <w:rPr>
                <w:rFonts w:hint="eastAsia"/>
                <w:sz w:val="21"/>
                <w:szCs w:val="21"/>
                <w:lang w:val="en-US"/>
              </w:rPr>
              <w:t>1.</w:t>
            </w:r>
            <w:r>
              <w:rPr>
                <w:rFonts w:hint="eastAsia"/>
                <w:sz w:val="21"/>
                <w:szCs w:val="21"/>
              </w:rPr>
              <w:t>施工程序顺序</w:t>
            </w:r>
            <w:r>
              <w:rPr>
                <w:rFonts w:hint="eastAsia"/>
                <w:sz w:val="21"/>
                <w:szCs w:val="21"/>
                <w:lang w:val="en-US"/>
              </w:rPr>
              <w:t>及</w:t>
            </w:r>
            <w:r>
              <w:rPr>
                <w:rFonts w:hint="eastAsia"/>
                <w:sz w:val="21"/>
                <w:szCs w:val="21"/>
              </w:rPr>
              <w:t>施工起点流向内容完整、方案科学、措施合理，</w:t>
            </w:r>
            <w:r>
              <w:rPr>
                <w:rFonts w:hint="eastAsia"/>
                <w:sz w:val="21"/>
                <w:szCs w:val="21"/>
                <w:lang w:val="en-US"/>
              </w:rPr>
              <w:t>与本项目契合度高的</w:t>
            </w:r>
            <w:r>
              <w:rPr>
                <w:rFonts w:hint="eastAsia"/>
                <w:sz w:val="21"/>
                <w:szCs w:val="21"/>
              </w:rPr>
              <w:t>得</w:t>
            </w:r>
            <w:r>
              <w:rPr>
                <w:rFonts w:hint="eastAsia"/>
                <w:sz w:val="21"/>
                <w:szCs w:val="21"/>
                <w:lang w:val="en-US"/>
              </w:rPr>
              <w:t>6分；</w:t>
            </w:r>
            <w:r>
              <w:rPr>
                <w:rFonts w:hint="eastAsia"/>
                <w:sz w:val="21"/>
                <w:szCs w:val="21"/>
              </w:rPr>
              <w:t>内容完整、方案科学、措施合理，</w:t>
            </w:r>
            <w:r>
              <w:rPr>
                <w:rFonts w:hint="eastAsia"/>
                <w:sz w:val="21"/>
                <w:szCs w:val="21"/>
                <w:lang w:val="en-US"/>
              </w:rPr>
              <w:t>基本符合本项目实际</w:t>
            </w:r>
            <w:r>
              <w:rPr>
                <w:rFonts w:hint="eastAsia"/>
                <w:sz w:val="21"/>
                <w:szCs w:val="21"/>
              </w:rPr>
              <w:t>得</w:t>
            </w:r>
            <w:r>
              <w:rPr>
                <w:rFonts w:hint="eastAsia"/>
                <w:sz w:val="21"/>
                <w:szCs w:val="21"/>
                <w:lang w:val="en-US"/>
              </w:rPr>
              <w:t>4分；</w:t>
            </w:r>
            <w:r>
              <w:rPr>
                <w:rFonts w:hint="eastAsia"/>
                <w:sz w:val="21"/>
                <w:szCs w:val="21"/>
              </w:rPr>
              <w:t>内容完整、方案科学、措施合理得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p>
            <w:pPr>
              <w:spacing w:line="400" w:lineRule="exact"/>
              <w:rPr>
                <w:sz w:val="21"/>
                <w:szCs w:val="21"/>
                <w:lang w:val="en-US"/>
              </w:rPr>
            </w:pPr>
            <w:r>
              <w:rPr>
                <w:rFonts w:hint="eastAsia"/>
                <w:sz w:val="21"/>
                <w:szCs w:val="21"/>
                <w:lang w:val="en-US"/>
              </w:rPr>
              <w:t>2.</w:t>
            </w:r>
            <w:r>
              <w:rPr>
                <w:rFonts w:hint="eastAsia"/>
                <w:sz w:val="21"/>
                <w:szCs w:val="21"/>
              </w:rPr>
              <w:t>主要分部分项工程的施工方法</w:t>
            </w:r>
            <w:r>
              <w:rPr>
                <w:rFonts w:hint="eastAsia"/>
                <w:sz w:val="21"/>
                <w:szCs w:val="21"/>
                <w:lang w:val="en-US"/>
              </w:rPr>
              <w:t>内容</w:t>
            </w:r>
            <w:r>
              <w:rPr>
                <w:rFonts w:hint="eastAsia"/>
                <w:sz w:val="21"/>
                <w:szCs w:val="21"/>
              </w:rPr>
              <w:t>完整、方案科学、措施合理，</w:t>
            </w:r>
            <w:r>
              <w:rPr>
                <w:rFonts w:hint="eastAsia"/>
                <w:sz w:val="21"/>
                <w:szCs w:val="21"/>
                <w:lang w:val="en-US"/>
              </w:rPr>
              <w:t>与本项目契合度高的</w:t>
            </w:r>
            <w:r>
              <w:rPr>
                <w:rFonts w:hint="eastAsia"/>
                <w:sz w:val="21"/>
                <w:szCs w:val="21"/>
              </w:rPr>
              <w:t>得</w:t>
            </w:r>
            <w:r>
              <w:rPr>
                <w:rFonts w:hint="eastAsia"/>
                <w:sz w:val="21"/>
                <w:szCs w:val="21"/>
                <w:lang w:val="en-US"/>
              </w:rPr>
              <w:t>6分；</w:t>
            </w:r>
            <w:r>
              <w:rPr>
                <w:rFonts w:hint="eastAsia"/>
                <w:sz w:val="21"/>
                <w:szCs w:val="21"/>
              </w:rPr>
              <w:t>内容完整、方案科学、措施合理，</w:t>
            </w:r>
            <w:r>
              <w:rPr>
                <w:rFonts w:hint="eastAsia"/>
                <w:sz w:val="21"/>
                <w:szCs w:val="21"/>
                <w:lang w:val="en-US"/>
              </w:rPr>
              <w:t>基本符合本项目实际</w:t>
            </w:r>
            <w:r>
              <w:rPr>
                <w:rFonts w:hint="eastAsia"/>
                <w:sz w:val="21"/>
                <w:szCs w:val="21"/>
              </w:rPr>
              <w:t>得</w:t>
            </w:r>
            <w:r>
              <w:rPr>
                <w:rFonts w:hint="eastAsia"/>
                <w:sz w:val="21"/>
                <w:szCs w:val="21"/>
                <w:lang w:val="en-US"/>
              </w:rPr>
              <w:t>4分；</w:t>
            </w:r>
            <w:r>
              <w:rPr>
                <w:rFonts w:hint="eastAsia"/>
                <w:sz w:val="21"/>
                <w:szCs w:val="21"/>
              </w:rPr>
              <w:t>内容完整、方案科学、措施合理得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886" w:type="dxa"/>
            <w:vAlign w:val="center"/>
          </w:tcPr>
          <w:p>
            <w:pPr>
              <w:spacing w:line="400" w:lineRule="exact"/>
              <w:jc w:val="center"/>
              <w:rPr>
                <w:sz w:val="21"/>
                <w:szCs w:val="21"/>
                <w:lang w:val="en-US"/>
              </w:rPr>
            </w:pPr>
            <w:r>
              <w:rPr>
                <w:rFonts w:hint="eastAsia"/>
                <w:sz w:val="21"/>
                <w:szCs w:val="21"/>
                <w:lang w:val="en-US"/>
              </w:rPr>
              <w:t>3</w:t>
            </w:r>
          </w:p>
        </w:tc>
        <w:tc>
          <w:tcPr>
            <w:tcW w:w="1595" w:type="dxa"/>
            <w:vAlign w:val="center"/>
          </w:tcPr>
          <w:p>
            <w:pPr>
              <w:spacing w:line="400" w:lineRule="exact"/>
              <w:jc w:val="center"/>
              <w:rPr>
                <w:sz w:val="21"/>
                <w:szCs w:val="21"/>
                <w:lang w:val="en-US"/>
              </w:rPr>
            </w:pPr>
            <w:r>
              <w:rPr>
                <w:rFonts w:hint="eastAsia"/>
                <w:sz w:val="21"/>
                <w:szCs w:val="21"/>
              </w:rPr>
              <w:t>质量管理体系与措施</w:t>
            </w:r>
          </w:p>
        </w:tc>
        <w:tc>
          <w:tcPr>
            <w:tcW w:w="742" w:type="dxa"/>
            <w:vAlign w:val="center"/>
          </w:tcPr>
          <w:p>
            <w:pPr>
              <w:spacing w:line="400" w:lineRule="exact"/>
              <w:jc w:val="center"/>
              <w:rPr>
                <w:sz w:val="21"/>
                <w:szCs w:val="21"/>
                <w:lang w:val="en-US"/>
              </w:rPr>
            </w:pPr>
            <w:r>
              <w:rPr>
                <w:rFonts w:hint="eastAsia"/>
                <w:sz w:val="21"/>
                <w:szCs w:val="21"/>
                <w:lang w:val="en-US"/>
              </w:rPr>
              <w:t>8</w:t>
            </w:r>
            <w:r>
              <w:rPr>
                <w:rFonts w:hint="eastAsia"/>
                <w:sz w:val="21"/>
                <w:szCs w:val="21"/>
              </w:rPr>
              <w:t>分</w:t>
            </w:r>
          </w:p>
        </w:tc>
        <w:tc>
          <w:tcPr>
            <w:tcW w:w="6595" w:type="dxa"/>
            <w:vAlign w:val="center"/>
          </w:tcPr>
          <w:p>
            <w:pPr>
              <w:numPr>
                <w:ilvl w:val="0"/>
                <w:numId w:val="4"/>
              </w:numPr>
              <w:spacing w:line="400" w:lineRule="exact"/>
              <w:rPr>
                <w:sz w:val="21"/>
                <w:szCs w:val="21"/>
              </w:rPr>
            </w:pPr>
            <w:r>
              <w:rPr>
                <w:rFonts w:hint="eastAsia"/>
                <w:sz w:val="21"/>
                <w:szCs w:val="21"/>
              </w:rPr>
              <w:t>质量责任</w:t>
            </w:r>
            <w:r>
              <w:rPr>
                <w:rFonts w:hint="eastAsia"/>
                <w:sz w:val="21"/>
                <w:szCs w:val="21"/>
                <w:lang w:val="en-US"/>
              </w:rPr>
              <w:t>体系：</w:t>
            </w:r>
            <w:r>
              <w:rPr>
                <w:rFonts w:hint="eastAsia"/>
                <w:sz w:val="21"/>
                <w:szCs w:val="21"/>
              </w:rPr>
              <w:t>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4分；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3分；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p>
            <w:pPr>
              <w:numPr>
                <w:ilvl w:val="0"/>
                <w:numId w:val="4"/>
              </w:numPr>
              <w:spacing w:line="400" w:lineRule="exact"/>
              <w:rPr>
                <w:sz w:val="21"/>
                <w:szCs w:val="21"/>
                <w:lang w:val="en-US"/>
              </w:rPr>
            </w:pPr>
            <w:r>
              <w:rPr>
                <w:rFonts w:hint="eastAsia"/>
                <w:sz w:val="21"/>
                <w:szCs w:val="21"/>
                <w:lang w:val="en-US"/>
              </w:rPr>
              <w:t>质量管理措施：</w:t>
            </w:r>
            <w:r>
              <w:rPr>
                <w:rFonts w:hint="eastAsia"/>
                <w:sz w:val="21"/>
                <w:szCs w:val="21"/>
              </w:rPr>
              <w:t>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4分；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3分；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886" w:type="dxa"/>
            <w:vAlign w:val="center"/>
          </w:tcPr>
          <w:p>
            <w:pPr>
              <w:spacing w:line="400" w:lineRule="exact"/>
              <w:jc w:val="center"/>
              <w:rPr>
                <w:sz w:val="21"/>
                <w:szCs w:val="21"/>
                <w:lang w:val="en-US"/>
              </w:rPr>
            </w:pPr>
            <w:r>
              <w:rPr>
                <w:rFonts w:hint="eastAsia"/>
                <w:sz w:val="21"/>
                <w:szCs w:val="21"/>
                <w:lang w:val="en-US"/>
              </w:rPr>
              <w:t>4</w:t>
            </w:r>
          </w:p>
        </w:tc>
        <w:tc>
          <w:tcPr>
            <w:tcW w:w="1595" w:type="dxa"/>
            <w:vAlign w:val="center"/>
          </w:tcPr>
          <w:p>
            <w:pPr>
              <w:spacing w:line="400" w:lineRule="exact"/>
              <w:jc w:val="center"/>
              <w:rPr>
                <w:sz w:val="21"/>
                <w:szCs w:val="21"/>
                <w:lang w:val="en-US"/>
              </w:rPr>
            </w:pPr>
            <w:r>
              <w:rPr>
                <w:rFonts w:hint="eastAsia"/>
                <w:sz w:val="21"/>
                <w:szCs w:val="21"/>
              </w:rPr>
              <w:t>安全管理体系与措施</w:t>
            </w:r>
          </w:p>
        </w:tc>
        <w:tc>
          <w:tcPr>
            <w:tcW w:w="742" w:type="dxa"/>
            <w:vAlign w:val="center"/>
          </w:tcPr>
          <w:p>
            <w:pPr>
              <w:spacing w:line="400" w:lineRule="exact"/>
              <w:jc w:val="center"/>
              <w:rPr>
                <w:sz w:val="21"/>
                <w:szCs w:val="21"/>
                <w:lang w:val="en-US"/>
              </w:rPr>
            </w:pPr>
            <w:r>
              <w:rPr>
                <w:rFonts w:hint="eastAsia"/>
                <w:sz w:val="21"/>
                <w:szCs w:val="21"/>
                <w:lang w:val="en-US"/>
              </w:rPr>
              <w:t>8</w:t>
            </w:r>
            <w:r>
              <w:rPr>
                <w:rFonts w:hint="eastAsia"/>
                <w:sz w:val="21"/>
                <w:szCs w:val="21"/>
              </w:rPr>
              <w:t>分</w:t>
            </w:r>
          </w:p>
        </w:tc>
        <w:tc>
          <w:tcPr>
            <w:tcW w:w="6595" w:type="dxa"/>
            <w:vAlign w:val="center"/>
          </w:tcPr>
          <w:p>
            <w:pPr>
              <w:numPr>
                <w:ilvl w:val="0"/>
                <w:numId w:val="5"/>
              </w:numPr>
              <w:spacing w:line="400" w:lineRule="exact"/>
              <w:rPr>
                <w:sz w:val="21"/>
                <w:szCs w:val="21"/>
              </w:rPr>
            </w:pPr>
            <w:r>
              <w:rPr>
                <w:rFonts w:hint="eastAsia"/>
                <w:sz w:val="21"/>
                <w:szCs w:val="21"/>
              </w:rPr>
              <w:t>安全管理体系：内容完整、编制合理，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4分；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3分；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p>
            <w:pPr>
              <w:numPr>
                <w:ilvl w:val="0"/>
                <w:numId w:val="5"/>
              </w:numPr>
              <w:spacing w:line="400" w:lineRule="exact"/>
              <w:rPr>
                <w:sz w:val="21"/>
                <w:szCs w:val="21"/>
                <w:lang w:val="en-US"/>
              </w:rPr>
            </w:pPr>
            <w:r>
              <w:rPr>
                <w:rFonts w:hint="eastAsia"/>
                <w:sz w:val="21"/>
                <w:szCs w:val="21"/>
              </w:rPr>
              <w:t>安全管理</w:t>
            </w:r>
            <w:r>
              <w:rPr>
                <w:rFonts w:hint="eastAsia"/>
                <w:sz w:val="21"/>
                <w:szCs w:val="21"/>
                <w:lang w:val="en-US"/>
              </w:rPr>
              <w:t>措施：</w:t>
            </w:r>
            <w:r>
              <w:rPr>
                <w:rFonts w:hint="eastAsia"/>
                <w:sz w:val="21"/>
                <w:szCs w:val="21"/>
              </w:rPr>
              <w:t>内容完整、编制合理，</w:t>
            </w:r>
            <w:r>
              <w:rPr>
                <w:rFonts w:hint="eastAsia"/>
                <w:sz w:val="21"/>
                <w:szCs w:val="21"/>
                <w:lang w:val="en-US"/>
              </w:rPr>
              <w:t>与本项目契合度高的</w:t>
            </w:r>
            <w:r>
              <w:rPr>
                <w:rFonts w:hint="eastAsia"/>
                <w:sz w:val="21"/>
                <w:szCs w:val="21"/>
              </w:rPr>
              <w:t>得</w:t>
            </w:r>
            <w:r>
              <w:rPr>
                <w:rFonts w:hint="eastAsia"/>
                <w:sz w:val="21"/>
                <w:szCs w:val="21"/>
                <w:lang w:val="en-US"/>
              </w:rPr>
              <w:t>4分；</w:t>
            </w:r>
            <w:r>
              <w:rPr>
                <w:rFonts w:hint="eastAsia"/>
                <w:sz w:val="21"/>
                <w:szCs w:val="21"/>
              </w:rPr>
              <w:t>内容完整、编制合理，</w:t>
            </w:r>
            <w:r>
              <w:rPr>
                <w:rFonts w:hint="eastAsia"/>
                <w:sz w:val="21"/>
                <w:szCs w:val="21"/>
                <w:lang w:val="en-US"/>
              </w:rPr>
              <w:t>基本符合本项目实际</w:t>
            </w:r>
            <w:r>
              <w:rPr>
                <w:rFonts w:hint="eastAsia"/>
                <w:sz w:val="21"/>
                <w:szCs w:val="21"/>
              </w:rPr>
              <w:t>得</w:t>
            </w:r>
            <w:r>
              <w:rPr>
                <w:rFonts w:hint="eastAsia"/>
                <w:sz w:val="21"/>
                <w:szCs w:val="21"/>
                <w:lang w:val="en-US"/>
              </w:rPr>
              <w:t>3分；</w:t>
            </w:r>
            <w:r>
              <w:rPr>
                <w:rFonts w:hint="eastAsia"/>
                <w:sz w:val="21"/>
                <w:szCs w:val="21"/>
              </w:rPr>
              <w:t>内容完整、编制合理得</w:t>
            </w:r>
            <w:r>
              <w:rPr>
                <w:rFonts w:hint="eastAsia"/>
                <w:sz w:val="21"/>
                <w:szCs w:val="21"/>
                <w:lang w:val="en-US"/>
              </w:rPr>
              <w:t>2分；</w:t>
            </w:r>
            <w:r>
              <w:rPr>
                <w:rFonts w:hint="eastAsia"/>
                <w:sz w:val="21"/>
                <w:szCs w:val="21"/>
              </w:rPr>
              <w:t>内容</w:t>
            </w:r>
            <w:r>
              <w:rPr>
                <w:rFonts w:hint="eastAsia"/>
                <w:sz w:val="21"/>
                <w:szCs w:val="21"/>
                <w:lang w:val="en-US"/>
              </w:rPr>
              <w:t>完整</w:t>
            </w:r>
            <w:r>
              <w:rPr>
                <w:rFonts w:hint="eastAsia"/>
                <w:sz w:val="21"/>
                <w:szCs w:val="21"/>
              </w:rPr>
              <w:t>得</w:t>
            </w:r>
            <w:r>
              <w:rPr>
                <w:rFonts w:hint="eastAsia"/>
                <w:sz w:val="21"/>
                <w:szCs w:val="21"/>
                <w:lang w:val="en-US"/>
              </w:rPr>
              <w:t>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886" w:type="dxa"/>
            <w:vAlign w:val="center"/>
          </w:tcPr>
          <w:p>
            <w:pPr>
              <w:spacing w:line="400" w:lineRule="exact"/>
              <w:jc w:val="center"/>
              <w:rPr>
                <w:sz w:val="21"/>
                <w:szCs w:val="21"/>
                <w:lang w:val="en-US"/>
              </w:rPr>
            </w:pPr>
            <w:r>
              <w:rPr>
                <w:rFonts w:hint="eastAsia"/>
                <w:sz w:val="21"/>
                <w:szCs w:val="21"/>
                <w:lang w:val="en-US"/>
              </w:rPr>
              <w:t>5</w:t>
            </w:r>
          </w:p>
        </w:tc>
        <w:tc>
          <w:tcPr>
            <w:tcW w:w="1595" w:type="dxa"/>
            <w:vAlign w:val="center"/>
          </w:tcPr>
          <w:p>
            <w:pPr>
              <w:spacing w:line="400" w:lineRule="exact"/>
              <w:jc w:val="center"/>
              <w:rPr>
                <w:sz w:val="21"/>
                <w:szCs w:val="21"/>
              </w:rPr>
            </w:pPr>
            <w:r>
              <w:rPr>
                <w:rFonts w:hint="eastAsia"/>
                <w:sz w:val="21"/>
                <w:szCs w:val="21"/>
              </w:rPr>
              <w:t>环境保护管理体系与措施</w:t>
            </w:r>
          </w:p>
        </w:tc>
        <w:tc>
          <w:tcPr>
            <w:tcW w:w="742" w:type="dxa"/>
            <w:vAlign w:val="center"/>
          </w:tcPr>
          <w:p>
            <w:pPr>
              <w:spacing w:line="400" w:lineRule="exact"/>
              <w:jc w:val="center"/>
              <w:rPr>
                <w:sz w:val="21"/>
                <w:szCs w:val="21"/>
                <w:lang w:val="en-US"/>
              </w:rPr>
            </w:pPr>
            <w:r>
              <w:rPr>
                <w:rFonts w:hint="eastAsia"/>
                <w:sz w:val="21"/>
                <w:szCs w:val="21"/>
                <w:lang w:val="en-US"/>
              </w:rPr>
              <w:t>6</w:t>
            </w:r>
            <w:r>
              <w:rPr>
                <w:rFonts w:hint="eastAsia"/>
                <w:sz w:val="21"/>
                <w:szCs w:val="21"/>
              </w:rPr>
              <w:t>分</w:t>
            </w:r>
          </w:p>
        </w:tc>
        <w:tc>
          <w:tcPr>
            <w:tcW w:w="6595" w:type="dxa"/>
            <w:vAlign w:val="center"/>
          </w:tcPr>
          <w:p>
            <w:pPr>
              <w:spacing w:line="400" w:lineRule="exact"/>
              <w:rPr>
                <w:sz w:val="21"/>
                <w:szCs w:val="21"/>
              </w:rPr>
            </w:pPr>
            <w:r>
              <w:rPr>
                <w:rFonts w:hint="eastAsia"/>
                <w:sz w:val="21"/>
                <w:szCs w:val="21"/>
              </w:rPr>
              <w:t>环境保护管理体系与措施：内容完整、方案科学、措施合理，</w:t>
            </w:r>
            <w:r>
              <w:rPr>
                <w:rFonts w:hint="eastAsia"/>
                <w:sz w:val="21"/>
                <w:szCs w:val="21"/>
                <w:lang w:val="en-US"/>
              </w:rPr>
              <w:t>与本项目契合度高的</w:t>
            </w:r>
            <w:r>
              <w:rPr>
                <w:rFonts w:hint="eastAsia"/>
                <w:sz w:val="21"/>
                <w:szCs w:val="21"/>
              </w:rPr>
              <w:t>得</w:t>
            </w:r>
            <w:r>
              <w:rPr>
                <w:rFonts w:hint="eastAsia"/>
                <w:sz w:val="21"/>
                <w:szCs w:val="21"/>
                <w:lang w:val="en-US"/>
              </w:rPr>
              <w:t>6分；</w:t>
            </w:r>
            <w:r>
              <w:rPr>
                <w:rFonts w:hint="eastAsia"/>
                <w:sz w:val="21"/>
                <w:szCs w:val="21"/>
              </w:rPr>
              <w:t>内容完整、方案科学、措施合理，</w:t>
            </w:r>
            <w:r>
              <w:rPr>
                <w:rFonts w:hint="eastAsia"/>
                <w:sz w:val="21"/>
                <w:szCs w:val="21"/>
                <w:lang w:val="en-US"/>
              </w:rPr>
              <w:t>基本符合本项目实际</w:t>
            </w:r>
            <w:r>
              <w:rPr>
                <w:rFonts w:hint="eastAsia"/>
                <w:sz w:val="21"/>
                <w:szCs w:val="21"/>
              </w:rPr>
              <w:t>得</w:t>
            </w:r>
            <w:r>
              <w:rPr>
                <w:rFonts w:hint="eastAsia"/>
                <w:sz w:val="21"/>
                <w:szCs w:val="21"/>
                <w:lang w:val="en-US"/>
              </w:rPr>
              <w:t>4分；</w:t>
            </w:r>
            <w:r>
              <w:rPr>
                <w:rFonts w:hint="eastAsia"/>
                <w:sz w:val="21"/>
                <w:szCs w:val="21"/>
              </w:rPr>
              <w:t>内容完整、方案科学、措施合理得</w:t>
            </w:r>
            <w:r>
              <w:rPr>
                <w:rFonts w:hint="eastAsia"/>
                <w:sz w:val="21"/>
                <w:szCs w:val="21"/>
                <w:lang w:val="en-US"/>
              </w:rPr>
              <w:t>2分；</w:t>
            </w:r>
            <w:r>
              <w:rPr>
                <w:rFonts w:hint="eastAsia"/>
                <w:sz w:val="21"/>
                <w:szCs w:val="21"/>
              </w:rPr>
              <w:t>方案科学、措施合理得</w:t>
            </w:r>
            <w:r>
              <w:rPr>
                <w:rFonts w:hint="eastAsia"/>
                <w:sz w:val="21"/>
                <w:szCs w:val="21"/>
                <w:lang w:val="en-US"/>
              </w:rPr>
              <w:t>1分；未提供的不得分。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886" w:type="dxa"/>
            <w:vAlign w:val="center"/>
          </w:tcPr>
          <w:p>
            <w:pPr>
              <w:spacing w:line="400" w:lineRule="exact"/>
              <w:jc w:val="center"/>
              <w:rPr>
                <w:sz w:val="21"/>
                <w:szCs w:val="21"/>
                <w:lang w:val="en-US"/>
              </w:rPr>
            </w:pPr>
            <w:r>
              <w:rPr>
                <w:rFonts w:hint="eastAsia"/>
                <w:sz w:val="21"/>
                <w:szCs w:val="21"/>
                <w:lang w:val="en-US"/>
              </w:rPr>
              <w:t>6</w:t>
            </w:r>
          </w:p>
        </w:tc>
        <w:tc>
          <w:tcPr>
            <w:tcW w:w="1595" w:type="dxa"/>
            <w:vAlign w:val="center"/>
          </w:tcPr>
          <w:p>
            <w:pPr>
              <w:spacing w:line="400" w:lineRule="exact"/>
              <w:jc w:val="center"/>
              <w:rPr>
                <w:sz w:val="21"/>
                <w:szCs w:val="21"/>
              </w:rPr>
            </w:pPr>
            <w:r>
              <w:rPr>
                <w:rFonts w:hint="eastAsia"/>
                <w:sz w:val="21"/>
                <w:szCs w:val="21"/>
              </w:rPr>
              <w:t>工程进度计划与措施</w:t>
            </w:r>
          </w:p>
        </w:tc>
        <w:tc>
          <w:tcPr>
            <w:tcW w:w="742" w:type="dxa"/>
            <w:vAlign w:val="center"/>
          </w:tcPr>
          <w:p>
            <w:pPr>
              <w:spacing w:line="400" w:lineRule="exact"/>
              <w:jc w:val="center"/>
              <w:rPr>
                <w:sz w:val="21"/>
                <w:szCs w:val="21"/>
                <w:lang w:val="en-US"/>
              </w:rPr>
            </w:pPr>
            <w:r>
              <w:rPr>
                <w:rFonts w:hint="eastAsia"/>
                <w:sz w:val="21"/>
                <w:szCs w:val="21"/>
                <w:lang w:val="en-US"/>
              </w:rPr>
              <w:t>6</w:t>
            </w:r>
            <w:r>
              <w:rPr>
                <w:rFonts w:hint="eastAsia"/>
                <w:sz w:val="21"/>
                <w:szCs w:val="21"/>
              </w:rPr>
              <w:t>分</w:t>
            </w:r>
          </w:p>
        </w:tc>
        <w:tc>
          <w:tcPr>
            <w:tcW w:w="6595" w:type="dxa"/>
            <w:vAlign w:val="center"/>
          </w:tcPr>
          <w:p>
            <w:pPr>
              <w:spacing w:line="400" w:lineRule="exact"/>
              <w:rPr>
                <w:sz w:val="21"/>
                <w:szCs w:val="21"/>
              </w:rPr>
            </w:pPr>
            <w:r>
              <w:rPr>
                <w:rFonts w:hint="eastAsia"/>
                <w:sz w:val="21"/>
                <w:szCs w:val="21"/>
              </w:rPr>
              <w:t>工程进度计划与措施：</w:t>
            </w:r>
            <w:r>
              <w:rPr>
                <w:rFonts w:hint="eastAsia"/>
                <w:sz w:val="21"/>
                <w:szCs w:val="21"/>
                <w:lang w:val="en-US"/>
              </w:rPr>
              <w:t>优于</w:t>
            </w:r>
            <w:r>
              <w:rPr>
                <w:rFonts w:hint="eastAsia"/>
                <w:sz w:val="21"/>
                <w:szCs w:val="21"/>
              </w:rPr>
              <w:t>招标文件要求，</w:t>
            </w:r>
            <w:r>
              <w:rPr>
                <w:rFonts w:hint="eastAsia"/>
                <w:sz w:val="21"/>
                <w:szCs w:val="21"/>
                <w:lang w:val="en-US"/>
              </w:rPr>
              <w:t>计划与</w:t>
            </w:r>
            <w:r>
              <w:rPr>
                <w:rFonts w:hint="eastAsia"/>
                <w:sz w:val="21"/>
                <w:szCs w:val="21"/>
              </w:rPr>
              <w:t>措施科学具体，</w:t>
            </w:r>
            <w:r>
              <w:rPr>
                <w:rFonts w:hint="eastAsia"/>
                <w:sz w:val="21"/>
                <w:szCs w:val="21"/>
                <w:lang w:val="en-US"/>
              </w:rPr>
              <w:t>与本项目契合度高的</w:t>
            </w:r>
            <w:r>
              <w:rPr>
                <w:rFonts w:hint="eastAsia"/>
                <w:sz w:val="21"/>
                <w:szCs w:val="21"/>
              </w:rPr>
              <w:t>得</w:t>
            </w:r>
            <w:r>
              <w:rPr>
                <w:rFonts w:hint="eastAsia"/>
                <w:sz w:val="21"/>
                <w:szCs w:val="21"/>
                <w:lang w:val="en-US"/>
              </w:rPr>
              <w:t>6</w:t>
            </w:r>
            <w:r>
              <w:rPr>
                <w:rFonts w:hint="eastAsia"/>
                <w:sz w:val="21"/>
                <w:szCs w:val="21"/>
              </w:rPr>
              <w:t>分；满足招标文件要求，</w:t>
            </w:r>
            <w:r>
              <w:rPr>
                <w:rFonts w:hint="eastAsia"/>
                <w:sz w:val="21"/>
                <w:szCs w:val="21"/>
                <w:lang w:val="en-US"/>
              </w:rPr>
              <w:t>计划与</w:t>
            </w:r>
            <w:r>
              <w:rPr>
                <w:rFonts w:hint="eastAsia"/>
                <w:sz w:val="21"/>
                <w:szCs w:val="21"/>
              </w:rPr>
              <w:t>措施科学具体得</w:t>
            </w:r>
            <w:r>
              <w:rPr>
                <w:rFonts w:hint="eastAsia"/>
                <w:sz w:val="21"/>
                <w:szCs w:val="21"/>
                <w:lang w:val="en-US"/>
              </w:rPr>
              <w:t>4</w:t>
            </w:r>
            <w:r>
              <w:rPr>
                <w:rFonts w:hint="eastAsia"/>
                <w:sz w:val="21"/>
                <w:szCs w:val="21"/>
              </w:rPr>
              <w:t>分；满足招标文件要求，</w:t>
            </w:r>
            <w:r>
              <w:rPr>
                <w:rFonts w:hint="eastAsia"/>
                <w:sz w:val="21"/>
                <w:szCs w:val="21"/>
                <w:lang w:val="en-US"/>
              </w:rPr>
              <w:t>计划与</w:t>
            </w:r>
            <w:r>
              <w:rPr>
                <w:rFonts w:hint="eastAsia"/>
                <w:sz w:val="21"/>
                <w:szCs w:val="21"/>
              </w:rPr>
              <w:t>措施具体得</w:t>
            </w:r>
            <w:r>
              <w:rPr>
                <w:rFonts w:hint="eastAsia"/>
                <w:sz w:val="21"/>
                <w:szCs w:val="21"/>
                <w:lang w:val="en-US"/>
              </w:rPr>
              <w:t>2</w:t>
            </w:r>
            <w:r>
              <w:rPr>
                <w:rFonts w:hint="eastAsia"/>
                <w:sz w:val="21"/>
                <w:szCs w:val="21"/>
              </w:rPr>
              <w:t>分；；</w:t>
            </w:r>
            <w:r>
              <w:rPr>
                <w:rFonts w:hint="eastAsia"/>
                <w:sz w:val="21"/>
                <w:szCs w:val="21"/>
                <w:lang w:val="en-US"/>
              </w:rPr>
              <w:t>计划与</w:t>
            </w:r>
            <w:r>
              <w:rPr>
                <w:rFonts w:hint="eastAsia"/>
                <w:sz w:val="21"/>
                <w:szCs w:val="21"/>
              </w:rPr>
              <w:t>措施满足招标文件要求得</w:t>
            </w:r>
            <w:r>
              <w:rPr>
                <w:rFonts w:hint="eastAsia"/>
                <w:sz w:val="21"/>
                <w:szCs w:val="21"/>
                <w:lang w:val="en-US"/>
              </w:rPr>
              <w:t>1</w:t>
            </w:r>
            <w:r>
              <w:rPr>
                <w:rFonts w:hint="eastAsia"/>
                <w:sz w:val="21"/>
                <w:szCs w:val="21"/>
              </w:rPr>
              <w:t>分；</w:t>
            </w:r>
            <w:r>
              <w:rPr>
                <w:rFonts w:hint="eastAsia"/>
                <w:sz w:val="21"/>
                <w:szCs w:val="21"/>
                <w:lang w:val="en-US"/>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886" w:type="dxa"/>
            <w:vAlign w:val="center"/>
          </w:tcPr>
          <w:p>
            <w:pPr>
              <w:spacing w:line="400" w:lineRule="exact"/>
              <w:jc w:val="center"/>
              <w:rPr>
                <w:sz w:val="21"/>
                <w:szCs w:val="21"/>
                <w:lang w:val="en-US"/>
              </w:rPr>
            </w:pPr>
            <w:r>
              <w:rPr>
                <w:rFonts w:hint="eastAsia"/>
                <w:sz w:val="21"/>
                <w:szCs w:val="21"/>
                <w:lang w:val="en-US"/>
              </w:rPr>
              <w:t>7</w:t>
            </w:r>
          </w:p>
        </w:tc>
        <w:tc>
          <w:tcPr>
            <w:tcW w:w="1595" w:type="dxa"/>
            <w:vAlign w:val="center"/>
          </w:tcPr>
          <w:p>
            <w:pPr>
              <w:spacing w:line="400" w:lineRule="exact"/>
              <w:ind w:right="-121" w:rightChars="-55"/>
              <w:jc w:val="center"/>
              <w:rPr>
                <w:sz w:val="21"/>
                <w:szCs w:val="21"/>
              </w:rPr>
            </w:pPr>
            <w:r>
              <w:rPr>
                <w:rFonts w:hint="eastAsia"/>
                <w:sz w:val="21"/>
                <w:szCs w:val="21"/>
              </w:rPr>
              <w:t>劳动力、施工机具设备及试验、检验仪器设备配备计划</w:t>
            </w:r>
          </w:p>
        </w:tc>
        <w:tc>
          <w:tcPr>
            <w:tcW w:w="742" w:type="dxa"/>
            <w:vAlign w:val="center"/>
          </w:tcPr>
          <w:p>
            <w:pPr>
              <w:spacing w:line="400" w:lineRule="exact"/>
              <w:jc w:val="center"/>
              <w:rPr>
                <w:sz w:val="21"/>
                <w:szCs w:val="21"/>
                <w:lang w:val="en-US"/>
              </w:rPr>
            </w:pPr>
            <w:r>
              <w:rPr>
                <w:rFonts w:hint="eastAsia"/>
                <w:sz w:val="21"/>
                <w:szCs w:val="21"/>
                <w:lang w:val="en-US"/>
              </w:rPr>
              <w:t>6</w:t>
            </w:r>
            <w:r>
              <w:rPr>
                <w:rFonts w:hint="eastAsia"/>
                <w:sz w:val="21"/>
                <w:szCs w:val="21"/>
              </w:rPr>
              <w:t>分</w:t>
            </w:r>
          </w:p>
        </w:tc>
        <w:tc>
          <w:tcPr>
            <w:tcW w:w="6595" w:type="dxa"/>
            <w:vAlign w:val="center"/>
          </w:tcPr>
          <w:p>
            <w:pPr>
              <w:spacing w:line="400" w:lineRule="exact"/>
              <w:rPr>
                <w:sz w:val="21"/>
                <w:szCs w:val="21"/>
              </w:rPr>
            </w:pPr>
            <w:r>
              <w:rPr>
                <w:rFonts w:hint="eastAsia"/>
                <w:sz w:val="21"/>
                <w:szCs w:val="21"/>
              </w:rPr>
              <w:t>包括劳动力、施工设备及试验、检测仪器设备等资源配备计划。内容完整、计划合理，</w:t>
            </w:r>
            <w:r>
              <w:rPr>
                <w:rFonts w:hint="eastAsia"/>
                <w:sz w:val="21"/>
                <w:szCs w:val="21"/>
                <w:lang w:val="en-US"/>
              </w:rPr>
              <w:t>与本项目契合度高的</w:t>
            </w:r>
            <w:r>
              <w:rPr>
                <w:rFonts w:hint="eastAsia"/>
                <w:sz w:val="21"/>
                <w:szCs w:val="21"/>
              </w:rPr>
              <w:t>得</w:t>
            </w:r>
            <w:r>
              <w:rPr>
                <w:rFonts w:hint="eastAsia"/>
                <w:sz w:val="21"/>
                <w:szCs w:val="21"/>
                <w:lang w:val="en-US"/>
              </w:rPr>
              <w:t>6</w:t>
            </w:r>
            <w:r>
              <w:rPr>
                <w:rFonts w:hint="eastAsia"/>
                <w:sz w:val="21"/>
                <w:szCs w:val="21"/>
              </w:rPr>
              <w:t>分；内容完整、计划合理，</w:t>
            </w:r>
            <w:r>
              <w:rPr>
                <w:rFonts w:hint="eastAsia"/>
                <w:sz w:val="21"/>
                <w:szCs w:val="21"/>
                <w:lang w:val="en-US"/>
              </w:rPr>
              <w:t>基本符合本项目实际</w:t>
            </w:r>
            <w:r>
              <w:rPr>
                <w:rFonts w:hint="eastAsia"/>
                <w:sz w:val="21"/>
                <w:szCs w:val="21"/>
              </w:rPr>
              <w:t>得</w:t>
            </w:r>
            <w:r>
              <w:rPr>
                <w:rFonts w:hint="eastAsia"/>
                <w:sz w:val="21"/>
                <w:szCs w:val="21"/>
                <w:lang w:val="en-US"/>
              </w:rPr>
              <w:t>4</w:t>
            </w:r>
            <w:r>
              <w:rPr>
                <w:rFonts w:hint="eastAsia"/>
                <w:sz w:val="21"/>
                <w:szCs w:val="21"/>
              </w:rPr>
              <w:t>分；内容完整、计划合理得</w:t>
            </w:r>
            <w:r>
              <w:rPr>
                <w:rFonts w:hint="eastAsia"/>
                <w:sz w:val="21"/>
                <w:szCs w:val="21"/>
                <w:lang w:val="en-US"/>
              </w:rPr>
              <w:t>2</w:t>
            </w:r>
            <w:r>
              <w:rPr>
                <w:rFonts w:hint="eastAsia"/>
                <w:sz w:val="21"/>
                <w:szCs w:val="21"/>
              </w:rPr>
              <w:t>分；内容完整得</w:t>
            </w:r>
            <w:r>
              <w:rPr>
                <w:rFonts w:hint="eastAsia"/>
                <w:sz w:val="21"/>
                <w:szCs w:val="21"/>
                <w:lang w:val="en-US"/>
              </w:rPr>
              <w:t>1</w:t>
            </w:r>
            <w:r>
              <w:rPr>
                <w:rFonts w:hint="eastAsia"/>
                <w:sz w:val="21"/>
                <w:szCs w:val="21"/>
              </w:rPr>
              <w:t>分；</w:t>
            </w:r>
            <w:r>
              <w:rPr>
                <w:rFonts w:hint="eastAsia"/>
                <w:sz w:val="21"/>
                <w:szCs w:val="21"/>
                <w:lang w:val="en-US"/>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886" w:type="dxa"/>
            <w:vAlign w:val="center"/>
          </w:tcPr>
          <w:p>
            <w:pPr>
              <w:spacing w:line="400" w:lineRule="exact"/>
              <w:jc w:val="center"/>
              <w:rPr>
                <w:sz w:val="21"/>
                <w:szCs w:val="21"/>
                <w:lang w:val="en-US"/>
              </w:rPr>
            </w:pPr>
            <w:r>
              <w:rPr>
                <w:rFonts w:hint="eastAsia"/>
                <w:sz w:val="21"/>
                <w:szCs w:val="21"/>
                <w:lang w:val="en-US"/>
              </w:rPr>
              <w:t>8</w:t>
            </w:r>
          </w:p>
        </w:tc>
        <w:tc>
          <w:tcPr>
            <w:tcW w:w="1595" w:type="dxa"/>
            <w:vAlign w:val="center"/>
          </w:tcPr>
          <w:p>
            <w:pPr>
              <w:spacing w:line="400" w:lineRule="exact"/>
              <w:ind w:right="-121" w:rightChars="-55"/>
              <w:jc w:val="center"/>
              <w:rPr>
                <w:sz w:val="21"/>
                <w:szCs w:val="21"/>
              </w:rPr>
            </w:pPr>
            <w:r>
              <w:rPr>
                <w:rFonts w:hint="eastAsia"/>
                <w:sz w:val="21"/>
                <w:szCs w:val="21"/>
              </w:rPr>
              <w:t>施工总平面、现场临时设施布置</w:t>
            </w:r>
          </w:p>
        </w:tc>
        <w:tc>
          <w:tcPr>
            <w:tcW w:w="742" w:type="dxa"/>
            <w:vAlign w:val="center"/>
          </w:tcPr>
          <w:p>
            <w:pPr>
              <w:spacing w:line="400" w:lineRule="exact"/>
              <w:jc w:val="center"/>
              <w:rPr>
                <w:sz w:val="21"/>
                <w:szCs w:val="21"/>
                <w:lang w:val="en-US"/>
              </w:rPr>
            </w:pPr>
            <w:r>
              <w:rPr>
                <w:rFonts w:hint="eastAsia"/>
                <w:sz w:val="21"/>
                <w:szCs w:val="21"/>
                <w:lang w:val="en-US"/>
              </w:rPr>
              <w:t>7</w:t>
            </w:r>
            <w:r>
              <w:rPr>
                <w:rFonts w:hint="eastAsia"/>
                <w:sz w:val="21"/>
                <w:szCs w:val="21"/>
              </w:rPr>
              <w:t>分</w:t>
            </w:r>
          </w:p>
        </w:tc>
        <w:tc>
          <w:tcPr>
            <w:tcW w:w="6595" w:type="dxa"/>
            <w:vAlign w:val="center"/>
          </w:tcPr>
          <w:p>
            <w:pPr>
              <w:spacing w:line="400" w:lineRule="exact"/>
              <w:rPr>
                <w:sz w:val="21"/>
                <w:szCs w:val="21"/>
              </w:rPr>
            </w:pPr>
            <w:r>
              <w:rPr>
                <w:rFonts w:hint="eastAsia"/>
                <w:sz w:val="21"/>
                <w:szCs w:val="21"/>
              </w:rPr>
              <w:t>施工现场平面布置科学合理、临时设施解决方案针对性强、扰民问题解决方案</w:t>
            </w:r>
            <w:r>
              <w:rPr>
                <w:rFonts w:hint="eastAsia"/>
                <w:sz w:val="21"/>
                <w:szCs w:val="21"/>
                <w:lang w:val="en-US"/>
              </w:rPr>
              <w:t>及</w:t>
            </w:r>
            <w:r>
              <w:rPr>
                <w:rFonts w:hint="eastAsia"/>
                <w:sz w:val="21"/>
                <w:szCs w:val="21"/>
              </w:rPr>
              <w:t>措施完善得</w:t>
            </w:r>
            <w:r>
              <w:rPr>
                <w:rFonts w:hint="eastAsia"/>
                <w:sz w:val="21"/>
                <w:szCs w:val="21"/>
                <w:lang w:val="en-US"/>
              </w:rPr>
              <w:t>7</w:t>
            </w:r>
            <w:r>
              <w:rPr>
                <w:rFonts w:hint="eastAsia"/>
                <w:sz w:val="21"/>
                <w:szCs w:val="21"/>
              </w:rPr>
              <w:t>分；施工现场平面布置科学合理、临时设施解决方案针对性强，扰民问题解决方案完善得</w:t>
            </w:r>
            <w:r>
              <w:rPr>
                <w:rFonts w:hint="eastAsia"/>
                <w:sz w:val="21"/>
                <w:szCs w:val="21"/>
                <w:lang w:val="en-US"/>
              </w:rPr>
              <w:t>5</w:t>
            </w:r>
            <w:r>
              <w:rPr>
                <w:rFonts w:hint="eastAsia"/>
                <w:sz w:val="21"/>
                <w:szCs w:val="21"/>
              </w:rPr>
              <w:t>分；施工现场平面布置科学合理，临时设施解决方案针对性强得</w:t>
            </w:r>
            <w:r>
              <w:rPr>
                <w:rFonts w:hint="eastAsia"/>
                <w:sz w:val="21"/>
                <w:szCs w:val="21"/>
                <w:lang w:val="en-US"/>
              </w:rPr>
              <w:t>3</w:t>
            </w:r>
            <w:r>
              <w:rPr>
                <w:rFonts w:hint="eastAsia"/>
                <w:sz w:val="21"/>
                <w:szCs w:val="21"/>
              </w:rPr>
              <w:t>分；</w:t>
            </w:r>
            <w:r>
              <w:rPr>
                <w:rFonts w:hint="eastAsia"/>
                <w:sz w:val="21"/>
                <w:szCs w:val="21"/>
                <w:lang w:val="en-US"/>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86" w:type="dxa"/>
            <w:vAlign w:val="center"/>
          </w:tcPr>
          <w:p>
            <w:pPr>
              <w:spacing w:line="400" w:lineRule="exact"/>
              <w:jc w:val="center"/>
              <w:rPr>
                <w:sz w:val="21"/>
                <w:szCs w:val="21"/>
                <w:lang w:val="en-US"/>
              </w:rPr>
            </w:pPr>
            <w:r>
              <w:rPr>
                <w:rFonts w:hint="eastAsia"/>
                <w:sz w:val="21"/>
                <w:szCs w:val="21"/>
                <w:lang w:val="en-US"/>
              </w:rPr>
              <w:t>9</w:t>
            </w:r>
          </w:p>
        </w:tc>
        <w:tc>
          <w:tcPr>
            <w:tcW w:w="1595" w:type="dxa"/>
            <w:vAlign w:val="center"/>
          </w:tcPr>
          <w:p>
            <w:pPr>
              <w:spacing w:line="400" w:lineRule="exact"/>
              <w:jc w:val="center"/>
              <w:rPr>
                <w:sz w:val="21"/>
                <w:szCs w:val="21"/>
              </w:rPr>
            </w:pPr>
            <w:r>
              <w:rPr>
                <w:rFonts w:hint="eastAsia"/>
                <w:sz w:val="21"/>
                <w:szCs w:val="21"/>
              </w:rPr>
              <w:t>成品保护及管理措施</w:t>
            </w:r>
          </w:p>
        </w:tc>
        <w:tc>
          <w:tcPr>
            <w:tcW w:w="742" w:type="dxa"/>
            <w:vAlign w:val="center"/>
          </w:tcPr>
          <w:p>
            <w:pPr>
              <w:spacing w:line="400" w:lineRule="exact"/>
              <w:jc w:val="center"/>
              <w:rPr>
                <w:sz w:val="21"/>
                <w:szCs w:val="21"/>
                <w:lang w:val="en-US"/>
              </w:rPr>
            </w:pPr>
            <w:r>
              <w:rPr>
                <w:rFonts w:hint="eastAsia"/>
                <w:sz w:val="21"/>
                <w:szCs w:val="21"/>
                <w:lang w:val="en-US"/>
              </w:rPr>
              <w:t>4</w:t>
            </w:r>
            <w:r>
              <w:rPr>
                <w:rFonts w:hint="eastAsia"/>
                <w:sz w:val="21"/>
                <w:szCs w:val="21"/>
              </w:rPr>
              <w:t>分</w:t>
            </w:r>
          </w:p>
        </w:tc>
        <w:tc>
          <w:tcPr>
            <w:tcW w:w="6595" w:type="dxa"/>
            <w:vAlign w:val="center"/>
          </w:tcPr>
          <w:p>
            <w:pPr>
              <w:spacing w:line="400" w:lineRule="exact"/>
              <w:rPr>
                <w:sz w:val="21"/>
                <w:szCs w:val="21"/>
              </w:rPr>
            </w:pPr>
            <w:r>
              <w:rPr>
                <w:rFonts w:hint="eastAsia"/>
                <w:sz w:val="21"/>
                <w:szCs w:val="21"/>
              </w:rPr>
              <w:t>成品保护及管理措施制度健全、措施完善，</w:t>
            </w:r>
            <w:r>
              <w:rPr>
                <w:rFonts w:hint="eastAsia"/>
                <w:sz w:val="21"/>
                <w:szCs w:val="21"/>
                <w:lang w:val="en-US"/>
              </w:rPr>
              <w:t>与本项目契合度高的</w:t>
            </w:r>
            <w:r>
              <w:rPr>
                <w:rFonts w:hint="eastAsia"/>
                <w:sz w:val="21"/>
                <w:szCs w:val="21"/>
              </w:rPr>
              <w:t>得</w:t>
            </w:r>
            <w:r>
              <w:rPr>
                <w:rFonts w:hint="eastAsia"/>
                <w:sz w:val="21"/>
                <w:szCs w:val="21"/>
                <w:lang w:val="en-US"/>
              </w:rPr>
              <w:t>4</w:t>
            </w:r>
            <w:r>
              <w:rPr>
                <w:rFonts w:hint="eastAsia"/>
                <w:sz w:val="21"/>
                <w:szCs w:val="21"/>
              </w:rPr>
              <w:t>分；制度健全、措施完善，</w:t>
            </w:r>
            <w:r>
              <w:rPr>
                <w:rFonts w:hint="eastAsia"/>
                <w:sz w:val="21"/>
                <w:szCs w:val="21"/>
                <w:lang w:val="en-US"/>
              </w:rPr>
              <w:t>基本符合本项目实际</w:t>
            </w:r>
            <w:r>
              <w:rPr>
                <w:rFonts w:hint="eastAsia"/>
                <w:sz w:val="21"/>
                <w:szCs w:val="21"/>
              </w:rPr>
              <w:t>得</w:t>
            </w:r>
            <w:r>
              <w:rPr>
                <w:rFonts w:hint="eastAsia"/>
                <w:sz w:val="21"/>
                <w:szCs w:val="21"/>
                <w:lang w:val="en-US"/>
              </w:rPr>
              <w:t>2</w:t>
            </w:r>
            <w:r>
              <w:rPr>
                <w:rFonts w:hint="eastAsia"/>
                <w:sz w:val="21"/>
                <w:szCs w:val="21"/>
              </w:rPr>
              <w:t>分；制度健全、措施完善得</w:t>
            </w:r>
            <w:r>
              <w:rPr>
                <w:rFonts w:hint="eastAsia"/>
                <w:sz w:val="21"/>
                <w:szCs w:val="21"/>
                <w:lang w:val="en-US"/>
              </w:rPr>
              <w:t>1</w:t>
            </w:r>
            <w:r>
              <w:rPr>
                <w:rFonts w:hint="eastAsia"/>
                <w:sz w:val="21"/>
                <w:szCs w:val="21"/>
              </w:rPr>
              <w:t>分；</w:t>
            </w:r>
            <w:r>
              <w:rPr>
                <w:rFonts w:hint="eastAsia"/>
                <w:sz w:val="21"/>
                <w:szCs w:val="21"/>
                <w:lang w:val="en-US"/>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886" w:type="dxa"/>
            <w:vAlign w:val="center"/>
          </w:tcPr>
          <w:p>
            <w:pPr>
              <w:spacing w:line="400" w:lineRule="exact"/>
              <w:jc w:val="center"/>
              <w:rPr>
                <w:sz w:val="21"/>
                <w:szCs w:val="21"/>
                <w:lang w:val="en-US"/>
              </w:rPr>
            </w:pPr>
            <w:r>
              <w:rPr>
                <w:rFonts w:hint="eastAsia"/>
                <w:sz w:val="21"/>
                <w:szCs w:val="21"/>
                <w:lang w:val="en-US"/>
              </w:rPr>
              <w:t>10</w:t>
            </w:r>
          </w:p>
        </w:tc>
        <w:tc>
          <w:tcPr>
            <w:tcW w:w="1595" w:type="dxa"/>
            <w:vAlign w:val="center"/>
          </w:tcPr>
          <w:p>
            <w:pPr>
              <w:spacing w:line="400" w:lineRule="exact"/>
              <w:jc w:val="center"/>
              <w:rPr>
                <w:sz w:val="21"/>
                <w:szCs w:val="21"/>
              </w:rPr>
            </w:pPr>
            <w:r>
              <w:rPr>
                <w:rFonts w:hint="eastAsia"/>
                <w:sz w:val="21"/>
                <w:szCs w:val="21"/>
              </w:rPr>
              <w:t>同类业绩</w:t>
            </w:r>
          </w:p>
        </w:tc>
        <w:tc>
          <w:tcPr>
            <w:tcW w:w="742" w:type="dxa"/>
            <w:vAlign w:val="center"/>
          </w:tcPr>
          <w:p>
            <w:pPr>
              <w:spacing w:line="400" w:lineRule="exact"/>
              <w:jc w:val="center"/>
              <w:rPr>
                <w:sz w:val="21"/>
                <w:szCs w:val="21"/>
                <w:lang w:val="en-US"/>
              </w:rPr>
            </w:pPr>
            <w:r>
              <w:rPr>
                <w:rFonts w:hint="eastAsia"/>
                <w:sz w:val="21"/>
                <w:szCs w:val="21"/>
                <w:lang w:val="en-US"/>
              </w:rPr>
              <w:t>3分</w:t>
            </w:r>
          </w:p>
        </w:tc>
        <w:tc>
          <w:tcPr>
            <w:tcW w:w="6595" w:type="dxa"/>
            <w:vAlign w:val="center"/>
          </w:tcPr>
          <w:p>
            <w:pPr>
              <w:spacing w:line="400" w:lineRule="exact"/>
              <w:jc w:val="both"/>
              <w:rPr>
                <w:sz w:val="21"/>
                <w:szCs w:val="21"/>
              </w:rPr>
            </w:pPr>
            <w:r>
              <w:rPr>
                <w:rFonts w:hint="eastAsia"/>
                <w:sz w:val="21"/>
                <w:szCs w:val="21"/>
              </w:rPr>
              <w:t>供应商能够提供</w:t>
            </w:r>
            <w:r>
              <w:rPr>
                <w:rFonts w:hint="eastAsia"/>
                <w:sz w:val="21"/>
                <w:szCs w:val="21"/>
                <w:lang w:val="en-US"/>
              </w:rPr>
              <w:t>类似</w:t>
            </w:r>
            <w:r>
              <w:rPr>
                <w:rFonts w:hint="eastAsia"/>
                <w:sz w:val="21"/>
                <w:szCs w:val="21"/>
                <w:lang w:val="en-US" w:eastAsia="zh-CN"/>
              </w:rPr>
              <w:t>文物</w:t>
            </w:r>
            <w:r>
              <w:rPr>
                <w:rFonts w:hint="eastAsia"/>
                <w:sz w:val="21"/>
                <w:szCs w:val="21"/>
                <w:lang w:val="en-US"/>
              </w:rPr>
              <w:t>工程</w:t>
            </w:r>
            <w:r>
              <w:rPr>
                <w:rFonts w:hint="eastAsia"/>
                <w:sz w:val="21"/>
                <w:szCs w:val="21"/>
              </w:rPr>
              <w:t>项目的业绩，每有一项加</w:t>
            </w:r>
            <w:r>
              <w:rPr>
                <w:rFonts w:hint="eastAsia"/>
                <w:sz w:val="21"/>
                <w:szCs w:val="21"/>
                <w:lang w:val="en-US"/>
              </w:rPr>
              <w:t>1分，最多3分。（须提供中标或成交通知书、完整的施工合同）</w:t>
            </w:r>
          </w:p>
        </w:tc>
      </w:tr>
    </w:tbl>
    <w:p>
      <w:pPr>
        <w:spacing w:line="480" w:lineRule="exact"/>
        <w:ind w:firstLine="480" w:firstLineChars="200"/>
        <w:rPr>
          <w:b/>
          <w:sz w:val="24"/>
          <w:szCs w:val="24"/>
          <w:highlight w:val="yellow"/>
        </w:rPr>
      </w:pPr>
      <w:r>
        <w:rPr>
          <w:rFonts w:hint="eastAsia" w:ascii="黑体" w:hAnsi="黑体" w:eastAsia="黑体" w:cs="黑体"/>
          <w:sz w:val="24"/>
          <w:szCs w:val="24"/>
        </w:rPr>
        <w:t>评分表中计分因素所涉及到投标供应商的相关证明资料的须附在响应文件中并加盖投标单位公章，且保证真实、清晰、有效，否则该项均不得分。</w:t>
      </w:r>
    </w:p>
    <w:p>
      <w:pPr>
        <w:spacing w:line="480" w:lineRule="exact"/>
        <w:ind w:firstLine="480" w:firstLineChars="200"/>
        <w:rPr>
          <w:sz w:val="24"/>
          <w:szCs w:val="24"/>
        </w:rPr>
      </w:pPr>
      <w:r>
        <w:rPr>
          <w:rFonts w:hint="eastAsia"/>
          <w:sz w:val="24"/>
          <w:szCs w:val="24"/>
        </w:rPr>
        <w:t>2.5.4确定成交供应商</w:t>
      </w:r>
    </w:p>
    <w:p>
      <w:pPr>
        <w:spacing w:line="360" w:lineRule="auto"/>
        <w:ind w:firstLine="480" w:firstLineChars="200"/>
        <w:rPr>
          <w:sz w:val="24"/>
          <w:szCs w:val="24"/>
          <w:lang w:val="en-US"/>
        </w:rPr>
      </w:pPr>
      <w:r>
        <w:rPr>
          <w:rFonts w:hint="eastAsia"/>
          <w:sz w:val="24"/>
          <w:szCs w:val="24"/>
        </w:rPr>
        <w:t xml:space="preserve">2.5.4.1 </w:t>
      </w:r>
      <w:r>
        <w:rPr>
          <w:rFonts w:hint="eastAsia"/>
          <w:sz w:val="24"/>
          <w:szCs w:val="24"/>
          <w:lang w:val="en-US"/>
        </w:rPr>
        <w:t>采购代理机构应当自评审结束之日起2个工作日内将评审报告送交采购人；采购人应当自收到评审报告之日起5个工作日内在评审报告推荐的中标候选人中按排名顺序确定中标供应商。</w:t>
      </w:r>
    </w:p>
    <w:p>
      <w:pPr>
        <w:pStyle w:val="2"/>
        <w:spacing w:line="360" w:lineRule="auto"/>
        <w:ind w:firstLine="480" w:firstLineChars="200"/>
        <w:rPr>
          <w:rFonts w:cs="Times New Roman"/>
          <w:kern w:val="2"/>
          <w:lang w:val="en-US" w:bidi="ar-SA"/>
        </w:rPr>
      </w:pPr>
      <w:r>
        <w:rPr>
          <w:rFonts w:cs="Times New Roman"/>
          <w:kern w:val="2"/>
          <w:lang w:val="en-US" w:bidi="ar-SA"/>
        </w:rPr>
        <w:t>采购代理机构自成交供应商确定之日起2个工作日内，发出中标通知书，并在省级以上人民政府财政部门指定的媒体上公告成交结果，竞争性磋商文件随中标、成交结果同时公告。</w:t>
      </w:r>
    </w:p>
    <w:p>
      <w:pPr>
        <w:spacing w:line="480" w:lineRule="exact"/>
        <w:ind w:right="-345" w:rightChars="-157" w:firstLine="480" w:firstLineChars="200"/>
        <w:rPr>
          <w:lang w:val="en-US"/>
        </w:rPr>
      </w:pPr>
      <w:r>
        <w:rPr>
          <w:rFonts w:hint="eastAsia"/>
          <w:sz w:val="24"/>
          <w:szCs w:val="24"/>
          <w:lang w:val="en-US"/>
        </w:rPr>
        <w:t>2.5.4.2</w:t>
      </w:r>
      <w:r>
        <w:rPr>
          <w:rFonts w:hint="eastAsia"/>
          <w:sz w:val="24"/>
          <w:szCs w:val="24"/>
        </w:rPr>
        <w:t>采购结果在</w:t>
      </w:r>
      <w:r>
        <w:rPr>
          <w:rFonts w:hint="eastAsia"/>
          <w:sz w:val="24"/>
          <w:szCs w:val="24"/>
          <w:lang w:eastAsia="zh-CN"/>
        </w:rPr>
        <w:t>中国河北政府采购网</w:t>
      </w:r>
      <w:r>
        <w:rPr>
          <w:rFonts w:hint="eastAsia"/>
          <w:sz w:val="24"/>
          <w:szCs w:val="24"/>
          <w:lang w:val="en-US"/>
        </w:rPr>
        <w:t>（www.hebgp.gov.cn）</w:t>
      </w:r>
      <w:r>
        <w:rPr>
          <w:rFonts w:hint="eastAsia"/>
          <w:sz w:val="24"/>
          <w:szCs w:val="24"/>
        </w:rPr>
        <w:t>、河北张家口</w:t>
      </w:r>
      <w:r>
        <w:rPr>
          <w:rFonts w:hint="eastAsia"/>
          <w:sz w:val="24"/>
          <w:szCs w:val="24"/>
          <w:lang w:val="en-US"/>
        </w:rPr>
        <w:t>(</w:t>
      </w:r>
      <w:r>
        <w:rPr>
          <w:rFonts w:hint="eastAsia"/>
          <w:sz w:val="24"/>
          <w:szCs w:val="24"/>
        </w:rPr>
        <w:t>云采供</w:t>
      </w:r>
      <w:r>
        <w:rPr>
          <w:rFonts w:hint="eastAsia"/>
          <w:sz w:val="24"/>
          <w:szCs w:val="24"/>
          <w:lang w:val="en-US"/>
        </w:rPr>
        <w:t>)</w:t>
      </w:r>
      <w:r>
        <w:rPr>
          <w:rFonts w:hint="eastAsia"/>
          <w:sz w:val="24"/>
          <w:szCs w:val="24"/>
        </w:rPr>
        <w:t>电子招标投标交易平台公告</w:t>
      </w:r>
      <w:r>
        <w:rPr>
          <w:rFonts w:hint="eastAsia"/>
          <w:sz w:val="24"/>
          <w:szCs w:val="24"/>
          <w:lang w:val="en-US"/>
        </w:rPr>
        <w:t>，</w:t>
      </w:r>
      <w:r>
        <w:rPr>
          <w:rFonts w:hint="eastAsia"/>
          <w:sz w:val="24"/>
          <w:szCs w:val="24"/>
        </w:rPr>
        <w:t>公告期限为</w:t>
      </w:r>
      <w:r>
        <w:rPr>
          <w:rFonts w:hint="eastAsia"/>
          <w:sz w:val="24"/>
          <w:szCs w:val="24"/>
          <w:lang w:val="en-US"/>
        </w:rPr>
        <w:t>1</w:t>
      </w:r>
      <w:r>
        <w:rPr>
          <w:rFonts w:hint="eastAsia"/>
          <w:sz w:val="24"/>
          <w:szCs w:val="24"/>
        </w:rPr>
        <w:t>个工作日。在公示期间若成交供应商因违反相关规定被取消成交资格或放弃成交资格，由成交候选供应商（综合评分次高的供应商）替补，以此类推。也可照相关法律、法规重新</w:t>
      </w:r>
      <w:r>
        <w:rPr>
          <w:rFonts w:hint="eastAsia"/>
          <w:sz w:val="24"/>
          <w:szCs w:val="24"/>
          <w:lang w:val="en-US" w:eastAsia="zh-CN"/>
        </w:rPr>
        <w:t>开展</w:t>
      </w:r>
      <w:r>
        <w:rPr>
          <w:rFonts w:hint="eastAsia"/>
          <w:sz w:val="24"/>
          <w:szCs w:val="24"/>
        </w:rPr>
        <w:t>采购活动。</w:t>
      </w:r>
    </w:p>
    <w:p>
      <w:pPr>
        <w:spacing w:line="480" w:lineRule="exact"/>
        <w:ind w:firstLine="480" w:firstLineChars="200"/>
        <w:rPr>
          <w:sz w:val="24"/>
          <w:szCs w:val="24"/>
        </w:rPr>
      </w:pPr>
      <w:r>
        <w:rPr>
          <w:rFonts w:hint="eastAsia"/>
          <w:sz w:val="24"/>
          <w:szCs w:val="24"/>
        </w:rPr>
        <w:t>2.5.</w:t>
      </w:r>
      <w:r>
        <w:rPr>
          <w:rFonts w:hint="eastAsia"/>
          <w:sz w:val="24"/>
          <w:szCs w:val="24"/>
          <w:lang w:val="en-US"/>
        </w:rPr>
        <w:t>5</w:t>
      </w:r>
      <w:r>
        <w:rPr>
          <w:rFonts w:hint="eastAsia"/>
          <w:sz w:val="24"/>
          <w:szCs w:val="24"/>
        </w:rPr>
        <w:t>质疑与投诉</w:t>
      </w:r>
    </w:p>
    <w:p>
      <w:pPr>
        <w:spacing w:line="480" w:lineRule="exact"/>
        <w:ind w:right="-345" w:rightChars="-157" w:firstLine="470" w:firstLineChars="196"/>
        <w:rPr>
          <w:sz w:val="24"/>
          <w:szCs w:val="24"/>
        </w:rPr>
      </w:pPr>
      <w:r>
        <w:rPr>
          <w:rFonts w:hint="eastAsia"/>
          <w:sz w:val="24"/>
          <w:szCs w:val="24"/>
        </w:rPr>
        <w:t>供应商对政府采购活动事项有质疑的，可以向采购代理机构或采购人提出询问或者质疑（质疑格式见附件）。质疑供应商对采购人或采购代理机构的答复不满意或者在规定期限内没有答复的，可向同级政府采购监督管理部门投诉。质疑或者投诉要事实清楚、证据充分，质疑或者投诉材料必须包含质疑或者投诉内容、证据材料、证据材料来源等，材料中引用没有竞争性磋商文件内容的，要明确注明材料来源。对没有证据材料和没有提供证据材料来源的，或以道听途说、主观臆断为依据提出的，不予受理；对捏造事实、陷害诬告、破坏政府采购工作的，将向政府采购办提议列入政府采购黑名单。</w:t>
      </w:r>
    </w:p>
    <w:p>
      <w:pPr>
        <w:keepNext/>
        <w:keepLines/>
        <w:spacing w:line="480" w:lineRule="exact"/>
        <w:ind w:firstLine="480" w:firstLineChars="200"/>
        <w:outlineLvl w:val="1"/>
        <w:rPr>
          <w:bCs/>
          <w:sz w:val="24"/>
          <w:szCs w:val="24"/>
        </w:rPr>
      </w:pPr>
      <w:bookmarkStart w:id="57" w:name="_Toc428371845"/>
      <w:bookmarkStart w:id="58" w:name="_Toc12402"/>
      <w:r>
        <w:rPr>
          <w:rFonts w:hint="eastAsia"/>
          <w:bCs/>
          <w:sz w:val="24"/>
          <w:szCs w:val="24"/>
        </w:rPr>
        <w:t>2.6 保密及其他注意事项</w:t>
      </w:r>
      <w:bookmarkEnd w:id="57"/>
      <w:bookmarkEnd w:id="58"/>
    </w:p>
    <w:p>
      <w:pPr>
        <w:spacing w:line="480" w:lineRule="exact"/>
        <w:ind w:firstLine="480" w:firstLineChars="200"/>
        <w:rPr>
          <w:sz w:val="24"/>
          <w:szCs w:val="24"/>
        </w:rPr>
      </w:pPr>
      <w:r>
        <w:rPr>
          <w:rFonts w:hint="eastAsia"/>
          <w:sz w:val="24"/>
          <w:szCs w:val="24"/>
        </w:rPr>
        <w:t>2.6.1 评审是磋商工作的重要环节，评审在竞争性磋商小组内独立进行。</w:t>
      </w:r>
    </w:p>
    <w:p>
      <w:pPr>
        <w:spacing w:line="480" w:lineRule="exact"/>
        <w:ind w:right="-345" w:rightChars="-157" w:firstLine="480" w:firstLineChars="200"/>
        <w:rPr>
          <w:sz w:val="24"/>
          <w:szCs w:val="24"/>
          <w:lang w:val="en-US"/>
        </w:rPr>
      </w:pPr>
      <w:r>
        <w:rPr>
          <w:rFonts w:hint="eastAsia"/>
          <w:sz w:val="24"/>
          <w:szCs w:val="24"/>
        </w:rPr>
        <w:t>2.6.2 供应商应遵守有关法律、法规，不得采取不正当的竞争手段，否则，其后果由供应商</w:t>
      </w:r>
      <w:r>
        <w:rPr>
          <w:rFonts w:hint="eastAsia"/>
          <w:sz w:val="24"/>
          <w:szCs w:val="24"/>
          <w:lang w:val="en-US"/>
        </w:rPr>
        <w:t>承担。</w:t>
      </w:r>
    </w:p>
    <w:p>
      <w:pPr>
        <w:spacing w:line="480" w:lineRule="exact"/>
        <w:ind w:right="-345" w:rightChars="-157" w:firstLine="480" w:firstLineChars="200"/>
        <w:rPr>
          <w:sz w:val="24"/>
          <w:szCs w:val="24"/>
        </w:rPr>
      </w:pPr>
      <w:r>
        <w:rPr>
          <w:rFonts w:hint="eastAsia"/>
          <w:sz w:val="24"/>
          <w:szCs w:val="24"/>
        </w:rPr>
        <w:t>2.6.3 在磋商会开始直至宣布结果之前，供应商不得向评审专家询问评审情况，不得进行旨在影响磋商结果的活动，否则，其磋商无效并追究法律责任。</w:t>
      </w:r>
    </w:p>
    <w:p>
      <w:pPr>
        <w:spacing w:line="480" w:lineRule="exact"/>
        <w:ind w:right="-345" w:rightChars="-157" w:firstLine="480" w:firstLineChars="200"/>
        <w:rPr>
          <w:sz w:val="24"/>
          <w:szCs w:val="24"/>
        </w:rPr>
      </w:pPr>
      <w:r>
        <w:rPr>
          <w:rFonts w:hint="eastAsia"/>
          <w:sz w:val="24"/>
          <w:szCs w:val="24"/>
        </w:rPr>
        <w:t>2.6.4 评审过程中，评审专家不得与供应商私下交换意见。在评审工作结束后，凡与评审情况有接触的任何人，不得将评审情况进行泄露。</w:t>
      </w:r>
    </w:p>
    <w:p>
      <w:pPr>
        <w:keepNext/>
        <w:keepLines/>
        <w:spacing w:line="480" w:lineRule="exact"/>
        <w:ind w:firstLine="480" w:firstLineChars="200"/>
        <w:outlineLvl w:val="1"/>
        <w:rPr>
          <w:bCs/>
          <w:sz w:val="24"/>
          <w:szCs w:val="24"/>
        </w:rPr>
      </w:pPr>
      <w:bookmarkStart w:id="59" w:name="_Toc17955"/>
      <w:bookmarkStart w:id="60" w:name="_Toc428371846"/>
      <w:r>
        <w:rPr>
          <w:rFonts w:hint="eastAsia"/>
          <w:bCs/>
          <w:sz w:val="24"/>
          <w:szCs w:val="24"/>
        </w:rPr>
        <w:t>2.7 合同</w:t>
      </w:r>
      <w:bookmarkEnd w:id="59"/>
      <w:bookmarkEnd w:id="60"/>
    </w:p>
    <w:p>
      <w:pPr>
        <w:spacing w:line="480" w:lineRule="exact"/>
        <w:ind w:firstLine="480" w:firstLineChars="200"/>
        <w:rPr>
          <w:sz w:val="24"/>
          <w:szCs w:val="24"/>
        </w:rPr>
      </w:pPr>
      <w:r>
        <w:rPr>
          <w:rFonts w:hint="eastAsia"/>
          <w:sz w:val="24"/>
          <w:szCs w:val="24"/>
        </w:rPr>
        <w:t xml:space="preserve">2.7.1 </w:t>
      </w:r>
      <w:r>
        <w:rPr>
          <w:rFonts w:hint="eastAsia" w:ascii="ˎ̥" w:hAnsi="ˎ̥"/>
          <w:sz w:val="24"/>
          <w:szCs w:val="24"/>
        </w:rPr>
        <w:t>采购合同由</w:t>
      </w:r>
      <w:r>
        <w:rPr>
          <w:rFonts w:hint="eastAsia"/>
          <w:sz w:val="24"/>
          <w:szCs w:val="24"/>
        </w:rPr>
        <w:t>成交供应商</w:t>
      </w:r>
      <w:r>
        <w:rPr>
          <w:rFonts w:hint="eastAsia" w:ascii="ˎ̥" w:hAnsi="ˎ̥"/>
          <w:sz w:val="24"/>
          <w:szCs w:val="24"/>
        </w:rPr>
        <w:t>与采购人签订。</w:t>
      </w:r>
    </w:p>
    <w:p>
      <w:pPr>
        <w:spacing w:line="480" w:lineRule="exact"/>
        <w:ind w:firstLine="480" w:firstLineChars="200"/>
        <w:rPr>
          <w:sz w:val="24"/>
          <w:szCs w:val="24"/>
        </w:rPr>
      </w:pPr>
      <w:r>
        <w:rPr>
          <w:rFonts w:hint="eastAsia"/>
          <w:sz w:val="24"/>
          <w:szCs w:val="24"/>
        </w:rPr>
        <w:t>2.7.2 签订合同</w:t>
      </w:r>
    </w:p>
    <w:p>
      <w:pPr>
        <w:spacing w:line="480" w:lineRule="exact"/>
        <w:ind w:firstLine="480" w:firstLineChars="200"/>
        <w:rPr>
          <w:sz w:val="24"/>
          <w:szCs w:val="24"/>
        </w:rPr>
      </w:pPr>
      <w:r>
        <w:rPr>
          <w:rFonts w:hint="eastAsia"/>
          <w:sz w:val="24"/>
          <w:szCs w:val="24"/>
        </w:rPr>
        <w:t>2.7.2.1自中标通知书发出之日起30日内，成交供应商持中标通知书以及其它相关证件与采购人签订合同。合同内容不得</w:t>
      </w:r>
      <w:r>
        <w:rPr>
          <w:rFonts w:hint="eastAsia"/>
          <w:sz w:val="24"/>
          <w:szCs w:val="24"/>
          <w:lang w:val="en-US" w:eastAsia="zh-CN"/>
        </w:rPr>
        <w:t>改变</w:t>
      </w:r>
      <w:r>
        <w:rPr>
          <w:rFonts w:hint="eastAsia"/>
          <w:sz w:val="24"/>
          <w:szCs w:val="24"/>
        </w:rPr>
        <w:t>竞争性磋商文件和磋商响应文件的实质性内容。</w:t>
      </w:r>
    </w:p>
    <w:p>
      <w:pPr>
        <w:spacing w:line="480" w:lineRule="exact"/>
        <w:ind w:firstLine="480" w:firstLineChars="200"/>
        <w:rPr>
          <w:sz w:val="24"/>
          <w:szCs w:val="24"/>
        </w:rPr>
      </w:pPr>
      <w:r>
        <w:rPr>
          <w:rFonts w:hint="eastAsia"/>
          <w:sz w:val="24"/>
          <w:szCs w:val="24"/>
        </w:rPr>
        <w:t>2.7.2.2 如成交供应商或采购人不按成交通知书规定的时间、地点等要求按时签订合同或拒绝签订合同，按</w:t>
      </w:r>
      <w:r>
        <w:rPr>
          <w:rFonts w:hint="eastAsia"/>
          <w:sz w:val="24"/>
          <w:szCs w:val="24"/>
          <w:lang w:val="en-US"/>
        </w:rPr>
        <w:t>照</w:t>
      </w:r>
      <w:r>
        <w:rPr>
          <w:rFonts w:hint="eastAsia"/>
          <w:sz w:val="24"/>
          <w:szCs w:val="24"/>
        </w:rPr>
        <w:t>《中华人民共和国政府采购法》有关规定处理。</w:t>
      </w:r>
    </w:p>
    <w:p>
      <w:pPr>
        <w:spacing w:line="480" w:lineRule="exact"/>
        <w:ind w:firstLine="480" w:firstLineChars="200"/>
        <w:rPr>
          <w:rFonts w:hint="default" w:eastAsia="宋体"/>
          <w:sz w:val="24"/>
          <w:szCs w:val="24"/>
          <w:lang w:val="en-US" w:eastAsia="zh-CN"/>
        </w:rPr>
      </w:pPr>
      <w:r>
        <w:rPr>
          <w:rFonts w:hint="eastAsia"/>
          <w:sz w:val="24"/>
          <w:szCs w:val="24"/>
        </w:rPr>
        <w:t>2.7.2.3 如遇成交供应商违约，采购人可以从候选成交供应商中按顺序排名重新选定成交供应商</w:t>
      </w:r>
      <w:r>
        <w:rPr>
          <w:rFonts w:hint="eastAsia"/>
          <w:sz w:val="24"/>
          <w:szCs w:val="24"/>
          <w:lang w:eastAsia="zh-CN"/>
        </w:rPr>
        <w:t>，</w:t>
      </w:r>
      <w:r>
        <w:rPr>
          <w:rFonts w:hint="eastAsia"/>
          <w:sz w:val="24"/>
          <w:szCs w:val="24"/>
          <w:lang w:val="en-US" w:eastAsia="zh-CN"/>
        </w:rPr>
        <w:t>也可以重新开展采购活动。</w:t>
      </w:r>
    </w:p>
    <w:p>
      <w:pPr>
        <w:keepLines/>
        <w:spacing w:line="480" w:lineRule="exact"/>
        <w:ind w:firstLine="480" w:firstLineChars="200"/>
        <w:rPr>
          <w:sz w:val="24"/>
          <w:szCs w:val="24"/>
        </w:rPr>
      </w:pPr>
      <w:r>
        <w:rPr>
          <w:rFonts w:hint="eastAsia"/>
          <w:sz w:val="24"/>
          <w:szCs w:val="24"/>
        </w:rPr>
        <w:t>2.7.2.4 竞争性磋商文件、磋商响应文件、磋商现场质询记录等确认文件，均作为签订合同之依据，并作为合同的附件。</w:t>
      </w:r>
      <w:bookmarkStart w:id="61" w:name="_Toc428371847"/>
    </w:p>
    <w:p>
      <w:pPr>
        <w:keepLines/>
        <w:spacing w:line="480" w:lineRule="exact"/>
        <w:ind w:firstLine="480" w:firstLineChars="200"/>
        <w:rPr>
          <w:bCs/>
          <w:sz w:val="24"/>
          <w:szCs w:val="24"/>
        </w:rPr>
      </w:pPr>
      <w:r>
        <w:rPr>
          <w:rFonts w:hint="eastAsia"/>
          <w:bCs/>
          <w:sz w:val="24"/>
          <w:szCs w:val="24"/>
        </w:rPr>
        <w:t>2.8 其它事项</w:t>
      </w:r>
      <w:bookmarkEnd w:id="61"/>
      <w:r>
        <w:rPr>
          <w:rFonts w:hint="eastAsia"/>
          <w:bCs/>
          <w:sz w:val="24"/>
          <w:szCs w:val="24"/>
        </w:rPr>
        <w:t xml:space="preserve"> </w:t>
      </w:r>
    </w:p>
    <w:p>
      <w:pPr>
        <w:spacing w:line="480" w:lineRule="exact"/>
        <w:ind w:firstLine="480" w:firstLineChars="200"/>
        <w:rPr>
          <w:bCs/>
          <w:sz w:val="24"/>
          <w:szCs w:val="24"/>
        </w:rPr>
      </w:pPr>
      <w:r>
        <w:rPr>
          <w:rFonts w:hint="eastAsia"/>
          <w:bCs/>
          <w:sz w:val="24"/>
          <w:szCs w:val="24"/>
        </w:rPr>
        <w:t xml:space="preserve">2.8.1代理服务费    </w:t>
      </w:r>
    </w:p>
    <w:p>
      <w:pPr>
        <w:keepLines/>
        <w:spacing w:line="480" w:lineRule="exact"/>
        <w:ind w:firstLine="480" w:firstLineChars="200"/>
        <w:rPr>
          <w:bCs/>
          <w:sz w:val="24"/>
          <w:szCs w:val="24"/>
        </w:rPr>
      </w:pPr>
      <w:r>
        <w:rPr>
          <w:rFonts w:hint="eastAsia" w:ascii="黑体" w:hAnsi="黑体" w:eastAsia="黑体"/>
          <w:sz w:val="24"/>
          <w:szCs w:val="24"/>
        </w:rPr>
        <w:t>代理服务费参照《招标代理服务收费管理暂行办法》（计价格[2002]1980号）规定收费，由</w:t>
      </w:r>
      <w:r>
        <w:rPr>
          <w:rFonts w:hint="eastAsia" w:ascii="黑体" w:hAnsi="黑体" w:eastAsia="黑体"/>
          <w:sz w:val="24"/>
          <w:szCs w:val="24"/>
          <w:lang w:val="en-US"/>
        </w:rPr>
        <w:t>采购人</w:t>
      </w:r>
      <w:r>
        <w:rPr>
          <w:rFonts w:hint="eastAsia" w:ascii="黑体" w:hAnsi="黑体" w:eastAsia="黑体"/>
          <w:sz w:val="24"/>
          <w:szCs w:val="24"/>
        </w:rPr>
        <w:t>支付。</w:t>
      </w:r>
      <w:r>
        <w:rPr>
          <w:rFonts w:hint="eastAsia"/>
          <w:bCs/>
          <w:sz w:val="24"/>
          <w:szCs w:val="24"/>
        </w:rPr>
        <w:t xml:space="preserve">代理服务费可采用转账、电汇等非现金形式支付；                          </w:t>
      </w:r>
    </w:p>
    <w:tbl>
      <w:tblPr>
        <w:tblStyle w:val="27"/>
        <w:tblpPr w:leftFromText="180" w:rightFromText="180" w:vertAnchor="text" w:horzAnchor="page" w:tblpX="166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keepNext/>
              <w:keepLines/>
              <w:spacing w:line="480" w:lineRule="exact"/>
              <w:jc w:val="center"/>
              <w:outlineLvl w:val="1"/>
              <w:rPr>
                <w:bCs/>
                <w:sz w:val="24"/>
                <w:szCs w:val="24"/>
              </w:rPr>
            </w:pPr>
            <w:bookmarkStart w:id="62" w:name="_Toc5013"/>
            <w:r>
              <w:rPr>
                <w:rFonts w:hint="eastAsia"/>
                <w:bCs/>
                <w:sz w:val="24"/>
                <w:szCs w:val="24"/>
              </w:rPr>
              <w:t>代理机构</w:t>
            </w:r>
            <w:bookmarkEnd w:id="62"/>
          </w:p>
        </w:tc>
        <w:tc>
          <w:tcPr>
            <w:tcW w:w="5174" w:type="dxa"/>
            <w:vAlign w:val="center"/>
          </w:tcPr>
          <w:p>
            <w:pPr>
              <w:keepNext/>
              <w:keepLines/>
              <w:spacing w:line="480" w:lineRule="exact"/>
              <w:jc w:val="center"/>
              <w:outlineLvl w:val="1"/>
              <w:rPr>
                <w:bCs/>
                <w:sz w:val="24"/>
                <w:szCs w:val="24"/>
              </w:rPr>
            </w:pPr>
            <w:bookmarkStart w:id="63" w:name="_Toc13407"/>
            <w:r>
              <w:rPr>
                <w:rFonts w:hint="eastAsia"/>
                <w:bCs/>
                <w:sz w:val="24"/>
                <w:szCs w:val="24"/>
              </w:rPr>
              <w:t>河北超达招标代理服务有限公司</w:t>
            </w:r>
            <w:bookmarkEnd w:id="6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keepNext/>
              <w:keepLines/>
              <w:spacing w:line="480" w:lineRule="exact"/>
              <w:jc w:val="center"/>
              <w:outlineLvl w:val="1"/>
              <w:rPr>
                <w:bCs/>
                <w:sz w:val="24"/>
                <w:szCs w:val="24"/>
              </w:rPr>
            </w:pPr>
            <w:bookmarkStart w:id="64" w:name="_Toc22674"/>
            <w:r>
              <w:rPr>
                <w:rFonts w:hint="eastAsia"/>
                <w:bCs/>
                <w:sz w:val="24"/>
                <w:szCs w:val="24"/>
              </w:rPr>
              <w:t>开户银行</w:t>
            </w:r>
            <w:bookmarkEnd w:id="64"/>
          </w:p>
        </w:tc>
        <w:tc>
          <w:tcPr>
            <w:tcW w:w="5174" w:type="dxa"/>
            <w:vAlign w:val="center"/>
          </w:tcPr>
          <w:p>
            <w:pPr>
              <w:keepNext/>
              <w:keepLines/>
              <w:spacing w:line="480" w:lineRule="exact"/>
              <w:jc w:val="center"/>
              <w:outlineLvl w:val="1"/>
              <w:rPr>
                <w:bCs/>
                <w:sz w:val="24"/>
                <w:szCs w:val="24"/>
              </w:rPr>
            </w:pPr>
            <w:bookmarkStart w:id="65" w:name="_Toc12919"/>
            <w:r>
              <w:rPr>
                <w:rFonts w:hint="eastAsia"/>
                <w:bCs/>
                <w:sz w:val="24"/>
              </w:rPr>
              <w:t>中国建设银行股份有限公司蔚县支行</w:t>
            </w:r>
            <w:bookmarkEnd w:id="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keepNext/>
              <w:keepLines/>
              <w:spacing w:line="480" w:lineRule="exact"/>
              <w:jc w:val="center"/>
              <w:outlineLvl w:val="1"/>
              <w:rPr>
                <w:bCs/>
                <w:sz w:val="24"/>
                <w:szCs w:val="24"/>
              </w:rPr>
            </w:pPr>
            <w:bookmarkStart w:id="66" w:name="_Toc703"/>
            <w:r>
              <w:rPr>
                <w:rFonts w:hint="eastAsia"/>
                <w:bCs/>
                <w:sz w:val="24"/>
                <w:szCs w:val="24"/>
              </w:rPr>
              <w:t>账户</w:t>
            </w:r>
            <w:bookmarkEnd w:id="66"/>
          </w:p>
        </w:tc>
        <w:tc>
          <w:tcPr>
            <w:tcW w:w="5174" w:type="dxa"/>
            <w:vAlign w:val="center"/>
          </w:tcPr>
          <w:p>
            <w:pPr>
              <w:keepNext/>
              <w:keepLines/>
              <w:spacing w:line="480" w:lineRule="exact"/>
              <w:jc w:val="center"/>
              <w:outlineLvl w:val="1"/>
              <w:rPr>
                <w:bCs/>
                <w:sz w:val="24"/>
                <w:szCs w:val="24"/>
              </w:rPr>
            </w:pPr>
            <w:bookmarkStart w:id="67" w:name="_Toc9136"/>
            <w:r>
              <w:rPr>
                <w:rFonts w:hint="eastAsia"/>
                <w:bCs/>
                <w:sz w:val="24"/>
                <w:szCs w:val="24"/>
              </w:rPr>
              <w:t>河北超达招标代理服务有限公司</w:t>
            </w:r>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vAlign w:val="center"/>
          </w:tcPr>
          <w:p>
            <w:pPr>
              <w:keepNext/>
              <w:keepLines/>
              <w:spacing w:line="480" w:lineRule="exact"/>
              <w:jc w:val="center"/>
              <w:outlineLvl w:val="1"/>
              <w:rPr>
                <w:bCs/>
                <w:sz w:val="24"/>
                <w:szCs w:val="24"/>
              </w:rPr>
            </w:pPr>
            <w:bookmarkStart w:id="68" w:name="_Toc18542"/>
            <w:r>
              <w:rPr>
                <w:rFonts w:hint="eastAsia"/>
                <w:bCs/>
                <w:sz w:val="24"/>
                <w:szCs w:val="24"/>
              </w:rPr>
              <w:t>账号</w:t>
            </w:r>
            <w:bookmarkEnd w:id="68"/>
          </w:p>
        </w:tc>
        <w:tc>
          <w:tcPr>
            <w:tcW w:w="5174" w:type="dxa"/>
            <w:vAlign w:val="center"/>
          </w:tcPr>
          <w:p>
            <w:pPr>
              <w:keepNext/>
              <w:keepLines/>
              <w:spacing w:line="480" w:lineRule="exact"/>
              <w:jc w:val="center"/>
              <w:outlineLvl w:val="1"/>
              <w:rPr>
                <w:bCs/>
                <w:sz w:val="24"/>
                <w:szCs w:val="24"/>
              </w:rPr>
            </w:pPr>
            <w:bookmarkStart w:id="69" w:name="_Toc19633"/>
            <w:r>
              <w:rPr>
                <w:rFonts w:hint="eastAsia"/>
                <w:bCs/>
                <w:sz w:val="24"/>
              </w:rPr>
              <w:t>13050167760800000505</w:t>
            </w:r>
            <w:bookmarkEnd w:id="69"/>
          </w:p>
        </w:tc>
      </w:tr>
    </w:tbl>
    <w:p>
      <w:pPr>
        <w:spacing w:line="480" w:lineRule="exact"/>
        <w:ind w:firstLine="480" w:firstLineChars="200"/>
        <w:rPr>
          <w:sz w:val="24"/>
          <w:szCs w:val="24"/>
        </w:rPr>
      </w:pPr>
      <w:r>
        <w:rPr>
          <w:rFonts w:hint="eastAsia"/>
          <w:sz w:val="24"/>
          <w:szCs w:val="24"/>
        </w:rPr>
        <w:t>2.8.2 本竞争性磋商文件是根据《中华人民共和国政府采购法》、《中华人民共和国政府采购法实施条例》编制的，解释权属河北超达招标代理服务有限公司。</w:t>
      </w:r>
    </w:p>
    <w:p>
      <w:pPr>
        <w:spacing w:line="480" w:lineRule="exact"/>
        <w:ind w:firstLine="480" w:firstLineChars="200"/>
        <w:rPr>
          <w:sz w:val="24"/>
          <w:szCs w:val="24"/>
        </w:rPr>
      </w:pPr>
      <w:r>
        <w:rPr>
          <w:rFonts w:hint="eastAsia"/>
          <w:sz w:val="24"/>
          <w:szCs w:val="24"/>
        </w:rPr>
        <w:t>2.8.3 所有与本次磋商有关的函件见第一部分“采购代理机构信息”。</w:t>
      </w:r>
    </w:p>
    <w:p>
      <w:pPr>
        <w:spacing w:line="360" w:lineRule="auto"/>
        <w:ind w:firstLine="480" w:firstLineChars="200"/>
        <w:rPr>
          <w:rFonts w:ascii="黑体" w:hAnsi="黑体" w:eastAsia="黑体"/>
          <w:bCs/>
          <w:kern w:val="44"/>
          <w:sz w:val="36"/>
          <w:szCs w:val="36"/>
        </w:rPr>
      </w:pPr>
      <w:r>
        <w:rPr>
          <w:rFonts w:hint="eastAsia" w:ascii="黑体" w:hAnsi="黑体" w:eastAsia="黑体"/>
          <w:sz w:val="24"/>
          <w:szCs w:val="24"/>
        </w:rPr>
        <w:t>本竞争性磋商文件凡是用“黑体”字体标志的内容，均属于实质性要求和条件。磋商响应文件存在不符合竞争性磋商文件规定的实质性要求和条件的情况的，经评标委员会评审、确定后，按无效响应处理。</w:t>
      </w:r>
    </w:p>
    <w:p>
      <w:pPr>
        <w:widowControl/>
        <w:autoSpaceDE/>
        <w:autoSpaceDN/>
        <w:ind w:right="-152" w:rightChars="-69"/>
        <w:jc w:val="center"/>
        <w:outlineLvl w:val="0"/>
        <w:rPr>
          <w:rFonts w:ascii="Times New Roman" w:hAnsi="Times New Roman" w:cs="Times New Roman"/>
          <w:b/>
          <w:bCs/>
          <w:kern w:val="1"/>
          <w:sz w:val="36"/>
          <w:szCs w:val="36"/>
          <w:lang w:val="en-US" w:bidi="ar-SA"/>
        </w:rPr>
      </w:pPr>
      <w:bookmarkStart w:id="70" w:name="_Toc3293"/>
      <w:r>
        <w:rPr>
          <w:rFonts w:hint="eastAsia" w:ascii="Times New Roman" w:hAnsi="Times New Roman" w:cs="Times New Roman"/>
          <w:b/>
          <w:bCs/>
          <w:kern w:val="1"/>
          <w:sz w:val="36"/>
          <w:szCs w:val="36"/>
          <w:lang w:val="en-US" w:bidi="ar-SA"/>
        </w:rPr>
        <w:t>第三部分  项目内容及要求</w:t>
      </w:r>
      <w:bookmarkEnd w:id="70"/>
    </w:p>
    <w:p>
      <w:pPr>
        <w:spacing w:line="480" w:lineRule="auto"/>
        <w:ind w:left="441" w:right="-152" w:rightChars="-69" w:hanging="441" w:hangingChars="183"/>
        <w:rPr>
          <w:sz w:val="24"/>
          <w:szCs w:val="24"/>
          <w:lang w:val="en-US"/>
        </w:rPr>
      </w:pPr>
      <w:r>
        <w:rPr>
          <w:b/>
          <w:bCs/>
          <w:sz w:val="24"/>
          <w:szCs w:val="24"/>
        </w:rPr>
        <w:t>一、招标项目</w:t>
      </w:r>
      <w:r>
        <w:rPr>
          <w:rFonts w:hint="eastAsia"/>
          <w:b/>
          <w:bCs/>
          <w:sz w:val="24"/>
          <w:szCs w:val="24"/>
          <w:lang w:val="en-US"/>
        </w:rPr>
        <w:t>名称</w:t>
      </w:r>
    </w:p>
    <w:p>
      <w:pPr>
        <w:spacing w:line="480" w:lineRule="auto"/>
        <w:ind w:right="-152" w:rightChars="-69" w:firstLine="480" w:firstLineChars="200"/>
        <w:rPr>
          <w:sz w:val="24"/>
          <w:szCs w:val="24"/>
          <w:lang w:val="en-US"/>
        </w:rPr>
      </w:pPr>
      <w:r>
        <w:rPr>
          <w:rFonts w:hint="eastAsia"/>
          <w:sz w:val="24"/>
          <w:szCs w:val="24"/>
          <w:lang w:val="en-US"/>
        </w:rPr>
        <w:t>蔚县文物事业管理所2023年度古堡保护项目-西合营龙神庙保护修缮工程</w:t>
      </w:r>
    </w:p>
    <w:p>
      <w:pPr>
        <w:spacing w:line="480" w:lineRule="auto"/>
        <w:ind w:right="-152" w:rightChars="-69"/>
        <w:rPr>
          <w:sz w:val="24"/>
          <w:szCs w:val="24"/>
        </w:rPr>
      </w:pPr>
      <w:r>
        <w:rPr>
          <w:rFonts w:hint="eastAsia"/>
          <w:b/>
          <w:bCs/>
          <w:sz w:val="24"/>
          <w:szCs w:val="24"/>
          <w:lang w:val="en-US"/>
        </w:rPr>
        <w:t>二、项目</w:t>
      </w:r>
      <w:r>
        <w:rPr>
          <w:rFonts w:hint="eastAsia"/>
          <w:b/>
          <w:sz w:val="24"/>
        </w:rPr>
        <w:t>内容及要求</w:t>
      </w:r>
      <w:r>
        <w:rPr>
          <w:sz w:val="24"/>
          <w:szCs w:val="24"/>
        </w:rPr>
        <w:t>：</w:t>
      </w:r>
    </w:p>
    <w:p>
      <w:pPr>
        <w:autoSpaceDE/>
        <w:autoSpaceDN/>
        <w:spacing w:line="480" w:lineRule="auto"/>
        <w:ind w:left="240" w:leftChars="109" w:right="-152" w:rightChars="-69" w:firstLine="199" w:firstLineChars="83"/>
        <w:rPr>
          <w:sz w:val="24"/>
          <w:lang w:val="en-US"/>
        </w:rPr>
      </w:pPr>
      <w:r>
        <w:rPr>
          <w:rFonts w:hint="eastAsia"/>
          <w:sz w:val="24"/>
        </w:rPr>
        <w:t>1、建设规模及主要建设内容：蔚县文物事业管理所2023年度古堡保护项目-西合营龙神庙保护修缮工程；包括：正殿、东耳房、东厢房、西厢房、院落、围墙修缮等文物保护工程项目。本项目为省级文物保护单位的修缮工程。（具体工程内容详见</w:t>
      </w:r>
      <w:r>
        <w:rPr>
          <w:rFonts w:hint="eastAsia"/>
          <w:sz w:val="24"/>
          <w:lang w:val="en-US" w:eastAsia="zh-CN"/>
        </w:rPr>
        <w:t>附件：</w:t>
      </w:r>
      <w:r>
        <w:rPr>
          <w:rFonts w:hint="eastAsia"/>
          <w:sz w:val="24"/>
        </w:rPr>
        <w:t>工程量清单）</w:t>
      </w:r>
    </w:p>
    <w:p>
      <w:pPr>
        <w:pStyle w:val="13"/>
        <w:spacing w:line="480" w:lineRule="auto"/>
        <w:ind w:firstLine="480" w:firstLineChars="200"/>
        <w:rPr>
          <w:lang w:val="en-US"/>
        </w:rPr>
      </w:pPr>
      <w:r>
        <w:rPr>
          <w:rFonts w:hint="eastAsia"/>
          <w:lang w:val="en-US"/>
        </w:rPr>
        <w:t>2、资金来源：财政性资金</w:t>
      </w:r>
    </w:p>
    <w:p>
      <w:pPr>
        <w:spacing w:line="480" w:lineRule="auto"/>
        <w:ind w:right="-152" w:rightChars="-69" w:firstLine="480" w:firstLineChars="200"/>
        <w:rPr>
          <w:sz w:val="24"/>
        </w:rPr>
      </w:pPr>
      <w:r>
        <w:rPr>
          <w:rFonts w:hint="eastAsia"/>
          <w:sz w:val="24"/>
          <w:lang w:val="en-US"/>
        </w:rPr>
        <w:t>3</w:t>
      </w:r>
      <w:r>
        <w:rPr>
          <w:rFonts w:hint="eastAsia"/>
          <w:sz w:val="24"/>
        </w:rPr>
        <w:t>、满足的实施工艺</w:t>
      </w:r>
      <w:r>
        <w:rPr>
          <w:sz w:val="24"/>
        </w:rPr>
        <w:t>、</w:t>
      </w:r>
      <w:r>
        <w:rPr>
          <w:rFonts w:hint="eastAsia"/>
          <w:sz w:val="24"/>
        </w:rPr>
        <w:t>质量、安全、技术规格：</w:t>
      </w:r>
      <w:r>
        <w:rPr>
          <w:rFonts w:hint="eastAsia"/>
          <w:kern w:val="2"/>
          <w:sz w:val="24"/>
          <w:szCs w:val="24"/>
        </w:rPr>
        <w:t>符合国家及行业相关标准。</w:t>
      </w:r>
    </w:p>
    <w:p>
      <w:pPr>
        <w:spacing w:line="480" w:lineRule="auto"/>
        <w:ind w:right="-152" w:rightChars="-69"/>
        <w:rPr>
          <w:bCs/>
          <w:sz w:val="24"/>
          <w:szCs w:val="32"/>
        </w:rPr>
      </w:pPr>
      <w:r>
        <w:rPr>
          <w:rFonts w:hint="eastAsia"/>
          <w:sz w:val="24"/>
        </w:rPr>
        <w:t>三、</w:t>
      </w:r>
      <w:r>
        <w:rPr>
          <w:b/>
          <w:bCs/>
          <w:sz w:val="24"/>
          <w:szCs w:val="24"/>
        </w:rPr>
        <w:t>商务</w:t>
      </w:r>
      <w:r>
        <w:rPr>
          <w:rFonts w:hint="eastAsia"/>
          <w:b/>
          <w:bCs/>
          <w:sz w:val="24"/>
          <w:szCs w:val="24"/>
        </w:rPr>
        <w:t>条款</w:t>
      </w:r>
    </w:p>
    <w:p>
      <w:pPr>
        <w:pStyle w:val="50"/>
        <w:numPr>
          <w:ilvl w:val="0"/>
          <w:numId w:val="0"/>
        </w:numPr>
        <w:spacing w:line="480" w:lineRule="auto"/>
        <w:ind w:right="-152" w:rightChars="-69" w:firstLine="480"/>
      </w:pPr>
      <w:bookmarkStart w:id="71" w:name="第三部分投标人须知"/>
      <w:bookmarkEnd w:id="71"/>
      <w:bookmarkStart w:id="72" w:name="_Toc759"/>
      <w:bookmarkStart w:id="73" w:name="_Toc27843"/>
      <w:r>
        <w:rPr>
          <w:rFonts w:hint="eastAsia"/>
          <w:color w:val="000000"/>
        </w:rPr>
        <w:t>（一）</w:t>
      </w:r>
      <w:r>
        <w:rPr>
          <w:rFonts w:hint="eastAsia"/>
        </w:rPr>
        <w:t>交付时间及实施地点</w:t>
      </w:r>
    </w:p>
    <w:p>
      <w:pPr>
        <w:spacing w:line="480" w:lineRule="auto"/>
        <w:ind w:right="-152" w:rightChars="-69" w:firstLine="480"/>
        <w:rPr>
          <w:sz w:val="24"/>
          <w:lang w:val="en-US"/>
        </w:rPr>
      </w:pPr>
      <w:r>
        <w:rPr>
          <w:rFonts w:hint="eastAsia"/>
          <w:sz w:val="24"/>
        </w:rPr>
        <w:t>1、</w:t>
      </w:r>
      <w:r>
        <w:rPr>
          <w:rFonts w:hint="eastAsia"/>
          <w:sz w:val="24"/>
          <w:lang w:val="en-US"/>
        </w:rPr>
        <w:t>工期</w:t>
      </w:r>
      <w:r>
        <w:rPr>
          <w:rFonts w:hint="eastAsia"/>
          <w:sz w:val="24"/>
        </w:rPr>
        <w:t>：</w:t>
      </w:r>
      <w:r>
        <w:rPr>
          <w:rFonts w:hint="eastAsia"/>
          <w:sz w:val="24"/>
          <w:lang w:val="en-US"/>
        </w:rPr>
        <w:t>签订合同之日起至2023年12月31日前完工。</w:t>
      </w:r>
    </w:p>
    <w:p>
      <w:pPr>
        <w:spacing w:line="480" w:lineRule="auto"/>
        <w:ind w:right="-152" w:rightChars="-69" w:firstLine="480"/>
        <w:rPr>
          <w:sz w:val="24"/>
        </w:rPr>
      </w:pPr>
      <w:r>
        <w:rPr>
          <w:rFonts w:hint="eastAsia"/>
          <w:sz w:val="24"/>
        </w:rPr>
        <w:t>2、实施地点：采购人指定地点</w:t>
      </w:r>
    </w:p>
    <w:p>
      <w:pPr>
        <w:pStyle w:val="50"/>
        <w:numPr>
          <w:ilvl w:val="0"/>
          <w:numId w:val="0"/>
        </w:numPr>
        <w:spacing w:line="480" w:lineRule="auto"/>
        <w:ind w:firstLine="480" w:firstLineChars="200"/>
        <w:rPr>
          <w:kern w:val="0"/>
        </w:rPr>
      </w:pPr>
      <w:r>
        <w:rPr>
          <w:rFonts w:hint="eastAsia"/>
          <w:kern w:val="0"/>
        </w:rPr>
        <w:t>3、质量标准：合格，</w:t>
      </w:r>
      <w:r>
        <w:rPr>
          <w:rFonts w:hint="eastAsia"/>
          <w:kern w:val="0"/>
          <w:lang w:val="en-US"/>
        </w:rPr>
        <w:t>符合国家及行业的相关标准</w:t>
      </w:r>
      <w:r>
        <w:rPr>
          <w:rFonts w:hint="eastAsia"/>
          <w:kern w:val="0"/>
        </w:rPr>
        <w:t>。</w:t>
      </w:r>
    </w:p>
    <w:p>
      <w:pPr>
        <w:pStyle w:val="50"/>
        <w:numPr>
          <w:ilvl w:val="0"/>
          <w:numId w:val="0"/>
        </w:numPr>
        <w:spacing w:line="480" w:lineRule="auto"/>
        <w:ind w:firstLine="480" w:firstLineChars="200"/>
        <w:rPr>
          <w:kern w:val="0"/>
          <w:lang w:val="en-US"/>
        </w:rPr>
      </w:pPr>
      <w:r>
        <w:rPr>
          <w:rFonts w:hint="eastAsia"/>
          <w:kern w:val="0"/>
          <w:lang w:val="en-US"/>
        </w:rPr>
        <w:t>4、其他要求：供应商成交后需严格按照采购人要求进行施工。</w:t>
      </w:r>
    </w:p>
    <w:p>
      <w:pPr>
        <w:pStyle w:val="50"/>
        <w:numPr>
          <w:ilvl w:val="0"/>
          <w:numId w:val="0"/>
        </w:numPr>
        <w:spacing w:line="480" w:lineRule="auto"/>
        <w:ind w:firstLine="480" w:firstLineChars="200"/>
        <w:rPr>
          <w:kern w:val="0"/>
        </w:rPr>
      </w:pPr>
      <w:r>
        <w:rPr>
          <w:rFonts w:hint="eastAsia"/>
          <w:kern w:val="0"/>
          <w:lang w:val="en-US"/>
        </w:rPr>
        <w:t>5、缺陷责任期：工程验收合格之日起12个月。</w:t>
      </w:r>
    </w:p>
    <w:p>
      <w:pPr>
        <w:spacing w:line="480" w:lineRule="auto"/>
        <w:ind w:right="-152" w:rightChars="-69" w:firstLine="480" w:firstLineChars="200"/>
        <w:rPr>
          <w:sz w:val="24"/>
        </w:rPr>
      </w:pPr>
      <w:r>
        <w:rPr>
          <w:rFonts w:hint="eastAsia" w:ascii="Times New Roman" w:hAnsi="Times New Roman" w:cs="Times New Roman"/>
          <w:sz w:val="24"/>
          <w:lang w:val="en-US"/>
        </w:rPr>
        <w:t>（二）</w:t>
      </w:r>
      <w:r>
        <w:rPr>
          <w:rFonts w:hint="eastAsia"/>
          <w:sz w:val="24"/>
          <w:lang w:val="en-US"/>
        </w:rPr>
        <w:t>资金结算：</w:t>
      </w:r>
    </w:p>
    <w:p>
      <w:pPr>
        <w:pStyle w:val="66"/>
        <w:tabs>
          <w:tab w:val="left" w:pos="0"/>
        </w:tabs>
        <w:spacing w:line="480" w:lineRule="auto"/>
        <w:ind w:left="0" w:right="-152" w:rightChars="-69" w:firstLine="480" w:firstLineChars="200"/>
        <w:rPr>
          <w:sz w:val="28"/>
          <w:szCs w:val="28"/>
          <w:lang w:val="en-US"/>
        </w:rPr>
      </w:pPr>
      <w:r>
        <w:rPr>
          <w:rFonts w:hint="eastAsia" w:ascii="黑体" w:hAnsi="黑体" w:eastAsia="黑体" w:cs="黑体"/>
          <w:bCs/>
          <w:sz w:val="24"/>
          <w:szCs w:val="22"/>
        </w:rPr>
        <w:t>签订合同</w:t>
      </w:r>
      <w:r>
        <w:rPr>
          <w:rFonts w:hint="eastAsia" w:ascii="黑体" w:hAnsi="黑体" w:eastAsia="黑体" w:cs="黑体"/>
          <w:bCs/>
          <w:sz w:val="24"/>
          <w:szCs w:val="22"/>
          <w:lang w:val="en-US"/>
        </w:rPr>
        <w:t>后采购人向成交供应商支付合同金额的30%作为预付款；中间按工程进度支付</w:t>
      </w:r>
      <w:r>
        <w:rPr>
          <w:rFonts w:hint="eastAsia" w:ascii="黑体" w:hAnsi="黑体" w:eastAsia="黑体" w:cs="黑体"/>
          <w:bCs/>
          <w:sz w:val="24"/>
          <w:szCs w:val="22"/>
          <w:lang w:val="en-US" w:eastAsia="zh-CN"/>
        </w:rPr>
        <w:t>到合同金额的80%</w:t>
      </w:r>
      <w:r>
        <w:rPr>
          <w:rFonts w:hint="eastAsia" w:ascii="黑体" w:hAnsi="黑体" w:eastAsia="黑体" w:cs="黑体"/>
          <w:bCs/>
          <w:sz w:val="24"/>
          <w:szCs w:val="22"/>
          <w:lang w:val="en-US"/>
        </w:rPr>
        <w:t>，工程竣工验收合格并通过审计后</w:t>
      </w:r>
      <w:r>
        <w:rPr>
          <w:rFonts w:hint="eastAsia" w:ascii="黑体" w:hAnsi="黑体" w:eastAsia="黑体" w:cs="黑体"/>
          <w:bCs/>
          <w:sz w:val="24"/>
          <w:szCs w:val="22"/>
        </w:rPr>
        <w:t>，</w:t>
      </w:r>
      <w:r>
        <w:rPr>
          <w:rFonts w:hint="eastAsia" w:ascii="黑体" w:hAnsi="黑体" w:eastAsia="黑体" w:cs="黑体"/>
          <w:bCs/>
          <w:sz w:val="24"/>
          <w:szCs w:val="22"/>
          <w:lang w:val="en-US"/>
        </w:rPr>
        <w:t>成交供应商</w:t>
      </w:r>
      <w:r>
        <w:rPr>
          <w:rFonts w:hint="eastAsia" w:ascii="黑体" w:hAnsi="黑体" w:eastAsia="黑体" w:cs="黑体"/>
          <w:bCs/>
          <w:sz w:val="24"/>
          <w:szCs w:val="22"/>
        </w:rPr>
        <w:t>向采购人缴纳审计金额</w:t>
      </w:r>
      <w:r>
        <w:rPr>
          <w:rFonts w:hint="eastAsia" w:ascii="黑体" w:hAnsi="黑体" w:eastAsia="黑体" w:cs="黑体"/>
          <w:bCs/>
          <w:sz w:val="24"/>
          <w:szCs w:val="22"/>
          <w:lang w:val="en-US"/>
        </w:rPr>
        <w:t>3%的质保金，采购人支付到</w:t>
      </w:r>
      <w:r>
        <w:rPr>
          <w:rFonts w:hint="eastAsia" w:ascii="黑体" w:hAnsi="黑体" w:eastAsia="黑体" w:cs="黑体"/>
          <w:bCs/>
          <w:sz w:val="24"/>
          <w:szCs w:val="22"/>
          <w:lang w:val="en-US" w:eastAsia="zh-CN"/>
        </w:rPr>
        <w:t>审计</w:t>
      </w:r>
      <w:r>
        <w:rPr>
          <w:rFonts w:hint="eastAsia" w:ascii="黑体" w:hAnsi="黑体" w:eastAsia="黑体" w:cs="黑体"/>
          <w:bCs/>
          <w:sz w:val="24"/>
          <w:szCs w:val="22"/>
          <w:lang w:val="en-US"/>
        </w:rPr>
        <w:t>金额的100%；质保金在缺陷责任期满后，经甲方确定无质量问题，予以退还。</w:t>
      </w:r>
    </w:p>
    <w:p>
      <w:pPr>
        <w:pStyle w:val="66"/>
        <w:tabs>
          <w:tab w:val="left" w:pos="0"/>
        </w:tabs>
        <w:spacing w:line="480" w:lineRule="auto"/>
        <w:ind w:left="0" w:right="-152" w:rightChars="-69" w:firstLine="482" w:firstLineChars="200"/>
        <w:rPr>
          <w:b/>
          <w:bCs/>
          <w:kern w:val="2"/>
          <w:sz w:val="24"/>
          <w:szCs w:val="22"/>
          <w:lang w:val="en-US"/>
        </w:rPr>
      </w:pPr>
      <w:bookmarkStart w:id="74" w:name="_Toc18841"/>
      <w:bookmarkStart w:id="75" w:name="_Toc14658"/>
      <w:bookmarkStart w:id="76" w:name="_Toc46130633"/>
      <w:r>
        <w:rPr>
          <w:rFonts w:hint="eastAsia"/>
          <w:b/>
          <w:bCs/>
          <w:kern w:val="2"/>
          <w:sz w:val="24"/>
          <w:szCs w:val="22"/>
          <w:lang w:val="en-US"/>
        </w:rPr>
        <w:t>注：以上商务要求中的所有条款均为实质性要求。</w:t>
      </w:r>
    </w:p>
    <w:p>
      <w:pPr>
        <w:pStyle w:val="66"/>
        <w:tabs>
          <w:tab w:val="left" w:pos="0"/>
        </w:tabs>
        <w:spacing w:line="480" w:lineRule="auto"/>
        <w:ind w:left="0" w:right="-152" w:rightChars="-69" w:firstLine="482" w:firstLineChars="200"/>
        <w:rPr>
          <w:b/>
          <w:bCs/>
          <w:sz w:val="24"/>
          <w:szCs w:val="24"/>
        </w:rPr>
      </w:pPr>
      <w:r>
        <w:rPr>
          <w:rFonts w:hint="eastAsia"/>
          <w:b/>
          <w:bCs/>
          <w:kern w:val="2"/>
          <w:sz w:val="24"/>
          <w:szCs w:val="22"/>
        </w:rPr>
        <w:t>四</w:t>
      </w:r>
      <w:r>
        <w:rPr>
          <w:rFonts w:hint="eastAsia"/>
          <w:b/>
          <w:bCs/>
          <w:kern w:val="2"/>
        </w:rPr>
        <w:t>、</w:t>
      </w:r>
      <w:r>
        <w:rPr>
          <w:rFonts w:hint="eastAsia"/>
          <w:b/>
          <w:bCs/>
          <w:sz w:val="24"/>
          <w:szCs w:val="24"/>
        </w:rPr>
        <w:t>技术要求</w:t>
      </w:r>
    </w:p>
    <w:p>
      <w:pPr>
        <w:pStyle w:val="14"/>
        <w:spacing w:line="480" w:lineRule="auto"/>
        <w:ind w:firstLine="439" w:firstLineChars="183"/>
        <w:jc w:val="both"/>
        <w:rPr>
          <w:rFonts w:hAnsi="宋体"/>
          <w:sz w:val="24"/>
          <w:szCs w:val="24"/>
        </w:rPr>
      </w:pPr>
      <w:r>
        <w:rPr>
          <w:rFonts w:hint="eastAsia" w:hAnsi="宋体"/>
          <w:sz w:val="24"/>
          <w:szCs w:val="24"/>
        </w:rPr>
        <w:t>1、在工程实施过程中所采用的材料、设备与工艺，应符合现行国家以及河北省或行业的工程建设标准、规范的要求。</w:t>
      </w:r>
    </w:p>
    <w:p>
      <w:pPr>
        <w:pStyle w:val="14"/>
        <w:spacing w:line="480" w:lineRule="auto"/>
        <w:ind w:firstLine="439" w:firstLineChars="183"/>
        <w:jc w:val="both"/>
        <w:rPr>
          <w:rFonts w:hAnsi="宋体"/>
          <w:sz w:val="24"/>
          <w:szCs w:val="24"/>
        </w:rPr>
      </w:pPr>
      <w:r>
        <w:rPr>
          <w:rFonts w:hint="eastAsia" w:hAnsi="宋体"/>
          <w:sz w:val="24"/>
          <w:szCs w:val="24"/>
        </w:rPr>
        <w:t>2、在工程实施中，所引用的标准或规范如果有局部修订或新颁，应报采购人批准后执行新的标准或规范。</w:t>
      </w:r>
    </w:p>
    <w:p>
      <w:pPr>
        <w:pStyle w:val="14"/>
        <w:spacing w:line="480" w:lineRule="auto"/>
        <w:ind w:firstLine="439" w:firstLineChars="183"/>
        <w:jc w:val="both"/>
        <w:rPr>
          <w:rFonts w:hAnsi="宋体"/>
          <w:sz w:val="24"/>
          <w:szCs w:val="24"/>
        </w:rPr>
      </w:pPr>
      <w:r>
        <w:rPr>
          <w:rFonts w:hint="eastAsia" w:hAnsi="宋体"/>
          <w:sz w:val="24"/>
          <w:szCs w:val="24"/>
        </w:rPr>
        <w:t>3、对于工程所采用的标准或规范的任何部分，当承包人认为改用其他标准或规范，能够保证工程达到更高质量要求时，承包人应在14天前报采购人审批后，方可采用，否则，承包人应严格执行本规范。但这种批准，应不免除承包人根据合同规定的任何责任。</w:t>
      </w:r>
    </w:p>
    <w:p>
      <w:pPr>
        <w:pStyle w:val="14"/>
        <w:spacing w:line="480" w:lineRule="auto"/>
        <w:ind w:firstLine="439" w:firstLineChars="183"/>
        <w:jc w:val="both"/>
        <w:rPr>
          <w:rFonts w:hAnsi="宋体"/>
          <w:sz w:val="24"/>
          <w:szCs w:val="24"/>
        </w:rPr>
      </w:pPr>
      <w:r>
        <w:rPr>
          <w:rFonts w:hint="eastAsia" w:hAnsi="宋体"/>
          <w:sz w:val="24"/>
          <w:szCs w:val="24"/>
        </w:rPr>
        <w:t>4、在引用的标准或规范发生分歧时，应按以下顺序优先考虑：</w:t>
      </w:r>
    </w:p>
    <w:p>
      <w:pPr>
        <w:pStyle w:val="14"/>
        <w:spacing w:line="480" w:lineRule="auto"/>
        <w:ind w:firstLine="439" w:firstLineChars="183"/>
        <w:jc w:val="both"/>
        <w:rPr>
          <w:rFonts w:hAnsi="宋体"/>
          <w:sz w:val="24"/>
          <w:szCs w:val="24"/>
        </w:rPr>
      </w:pPr>
      <w:r>
        <w:rPr>
          <w:rFonts w:hint="eastAsia" w:hAnsi="宋体"/>
          <w:sz w:val="24"/>
          <w:szCs w:val="24"/>
        </w:rPr>
        <w:t>A、设计文件提出的设计要求、标准和规范；</w:t>
      </w:r>
    </w:p>
    <w:p>
      <w:pPr>
        <w:pStyle w:val="14"/>
        <w:spacing w:line="480" w:lineRule="auto"/>
        <w:ind w:firstLine="439" w:firstLineChars="183"/>
        <w:jc w:val="both"/>
        <w:rPr>
          <w:rFonts w:hAnsi="宋体"/>
          <w:sz w:val="24"/>
          <w:szCs w:val="24"/>
        </w:rPr>
      </w:pPr>
      <w:r>
        <w:rPr>
          <w:rFonts w:hint="eastAsia" w:hAnsi="宋体"/>
          <w:sz w:val="24"/>
          <w:szCs w:val="24"/>
        </w:rPr>
        <w:t>B、中华人民共和国国家标准；</w:t>
      </w:r>
    </w:p>
    <w:p>
      <w:pPr>
        <w:pStyle w:val="14"/>
        <w:spacing w:line="480" w:lineRule="auto"/>
        <w:ind w:firstLine="439" w:firstLineChars="183"/>
        <w:jc w:val="both"/>
        <w:rPr>
          <w:rFonts w:hAnsi="宋体"/>
          <w:sz w:val="24"/>
          <w:szCs w:val="24"/>
        </w:rPr>
      </w:pPr>
      <w:r>
        <w:rPr>
          <w:rFonts w:hint="eastAsia" w:hAnsi="宋体"/>
          <w:sz w:val="24"/>
          <w:szCs w:val="24"/>
        </w:rPr>
        <w:t>C、有关部门的标准与规范；</w:t>
      </w:r>
    </w:p>
    <w:p>
      <w:pPr>
        <w:pStyle w:val="14"/>
        <w:spacing w:line="480" w:lineRule="auto"/>
        <w:ind w:firstLine="439" w:firstLineChars="183"/>
        <w:jc w:val="both"/>
        <w:rPr>
          <w:rFonts w:hAnsi="宋体"/>
          <w:sz w:val="24"/>
          <w:szCs w:val="24"/>
        </w:rPr>
      </w:pPr>
      <w:r>
        <w:rPr>
          <w:rFonts w:hint="eastAsia" w:hAnsi="宋体"/>
          <w:sz w:val="24"/>
          <w:szCs w:val="24"/>
        </w:rPr>
        <w:t>当以上标准和规范对同一工作均有规定时，但具体指标不一致时，应执行其中的最高标准。</w:t>
      </w:r>
    </w:p>
    <w:p>
      <w:pPr>
        <w:pStyle w:val="14"/>
        <w:spacing w:line="480" w:lineRule="auto"/>
        <w:ind w:firstLine="439" w:firstLineChars="183"/>
        <w:jc w:val="both"/>
        <w:rPr>
          <w:rFonts w:hAnsi="宋体"/>
          <w:bCs/>
          <w:sz w:val="24"/>
          <w:szCs w:val="24"/>
        </w:rPr>
      </w:pPr>
      <w:r>
        <w:rPr>
          <w:rFonts w:hint="eastAsia" w:hAnsi="宋体"/>
          <w:bCs/>
          <w:sz w:val="24"/>
          <w:szCs w:val="24"/>
        </w:rPr>
        <w:t>5、报价方式：清单报价。</w:t>
      </w:r>
    </w:p>
    <w:p>
      <w:pPr>
        <w:pStyle w:val="14"/>
        <w:spacing w:line="480" w:lineRule="auto"/>
        <w:ind w:firstLine="439" w:firstLineChars="183"/>
        <w:jc w:val="both"/>
        <w:rPr>
          <w:rFonts w:hint="eastAsia" w:hAnsi="宋体"/>
          <w:bCs/>
          <w:sz w:val="24"/>
          <w:szCs w:val="24"/>
        </w:rPr>
      </w:pPr>
      <w:r>
        <w:rPr>
          <w:rFonts w:hint="eastAsia" w:hAnsi="宋体"/>
          <w:bCs/>
          <w:sz w:val="24"/>
          <w:szCs w:val="24"/>
          <w:lang w:val="en-US"/>
        </w:rPr>
        <w:t>6、</w:t>
      </w:r>
      <w:r>
        <w:rPr>
          <w:rFonts w:hint="eastAsia" w:hAnsi="宋体"/>
          <w:bCs/>
          <w:sz w:val="24"/>
          <w:szCs w:val="24"/>
        </w:rPr>
        <w:t>详细内容见工程量清单(另附)。</w:t>
      </w:r>
    </w:p>
    <w:p>
      <w:pPr>
        <w:pStyle w:val="66"/>
        <w:tabs>
          <w:tab w:val="left" w:pos="0"/>
        </w:tabs>
        <w:spacing w:line="480" w:lineRule="auto"/>
        <w:ind w:left="0" w:right="-152" w:rightChars="-69" w:firstLine="482" w:firstLineChars="200"/>
        <w:rPr>
          <w:rFonts w:hint="eastAsia" w:hAnsi="宋体"/>
          <w:bCs/>
          <w:sz w:val="24"/>
          <w:szCs w:val="24"/>
          <w:lang w:eastAsia="zh-CN"/>
        </w:rPr>
      </w:pPr>
      <w:r>
        <w:rPr>
          <w:rFonts w:hint="eastAsia"/>
          <w:b/>
          <w:bCs/>
          <w:kern w:val="2"/>
          <w:sz w:val="24"/>
          <w:szCs w:val="22"/>
          <w:lang w:val="en-US"/>
        </w:rPr>
        <w:t>注：以上</w:t>
      </w:r>
      <w:r>
        <w:rPr>
          <w:rFonts w:hint="eastAsia"/>
          <w:b/>
          <w:bCs/>
          <w:kern w:val="2"/>
          <w:sz w:val="24"/>
          <w:szCs w:val="22"/>
          <w:lang w:val="en-US" w:eastAsia="zh-CN"/>
        </w:rPr>
        <w:t>技术</w:t>
      </w:r>
      <w:r>
        <w:rPr>
          <w:rFonts w:hint="eastAsia"/>
          <w:b/>
          <w:bCs/>
          <w:kern w:val="2"/>
          <w:sz w:val="24"/>
          <w:szCs w:val="22"/>
          <w:lang w:val="en-US"/>
        </w:rPr>
        <w:t>要求中的所有条款均为实质性要求。</w:t>
      </w:r>
    </w:p>
    <w:p>
      <w:pPr>
        <w:pStyle w:val="66"/>
        <w:tabs>
          <w:tab w:val="left" w:pos="0"/>
        </w:tabs>
        <w:spacing w:line="480" w:lineRule="auto"/>
        <w:ind w:left="0" w:right="-152" w:rightChars="-69" w:firstLine="482" w:firstLineChars="200"/>
        <w:rPr>
          <w:b/>
          <w:bCs/>
          <w:sz w:val="24"/>
          <w:szCs w:val="24"/>
        </w:rPr>
      </w:pPr>
      <w:r>
        <w:rPr>
          <w:rFonts w:hint="eastAsia"/>
          <w:b/>
          <w:bCs/>
          <w:color w:val="000000"/>
          <w:sz w:val="24"/>
          <w:szCs w:val="24"/>
          <w:lang w:val="en-US" w:eastAsia="zh-CN"/>
        </w:rPr>
        <w:t>五、</w:t>
      </w:r>
      <w:r>
        <w:rPr>
          <w:rFonts w:hint="eastAsia"/>
          <w:b/>
          <w:bCs/>
          <w:color w:val="000000"/>
          <w:sz w:val="24"/>
          <w:szCs w:val="24"/>
        </w:rPr>
        <w:t>履约验收</w:t>
      </w:r>
    </w:p>
    <w:p>
      <w:pPr>
        <w:pStyle w:val="66"/>
        <w:tabs>
          <w:tab w:val="left" w:pos="0"/>
        </w:tabs>
        <w:spacing w:line="480" w:lineRule="auto"/>
        <w:ind w:left="0" w:right="-152" w:rightChars="-69" w:firstLine="480" w:firstLineChars="200"/>
        <w:rPr>
          <w:rFonts w:hint="eastAsia" w:hAnsi="宋体"/>
          <w:bCs/>
          <w:sz w:val="24"/>
          <w:szCs w:val="24"/>
        </w:rPr>
      </w:pPr>
      <w:r>
        <w:rPr>
          <w:rFonts w:hint="eastAsia"/>
          <w:sz w:val="24"/>
          <w:szCs w:val="24"/>
        </w:rPr>
        <w:t>项目验收时，由采购人组织有关机构及人员会同成交供应商按国家的相关标准共同检验。若不符合工程质量要求，采购人有权拒签验收，并要求返工。使用单位非因不可抗力因素而拒绝验收或无故刁难、超过规定期限的，视同验收，并在政府采购验收单上签字。如有工程质量不符、资料不全等，由成交供应商在7日内无偿给予更换、补齐，并承担由此产生的全部费用</w:t>
      </w:r>
      <w:r>
        <w:rPr>
          <w:rFonts w:hint="eastAsia"/>
          <w:kern w:val="2"/>
          <w:sz w:val="24"/>
          <w:szCs w:val="24"/>
        </w:rPr>
        <w:t>。</w:t>
      </w:r>
    </w:p>
    <w:bookmarkEnd w:id="74"/>
    <w:bookmarkEnd w:id="75"/>
    <w:bookmarkEnd w:id="76"/>
    <w:p>
      <w:pPr>
        <w:spacing w:line="480" w:lineRule="auto"/>
        <w:ind w:right="-152" w:rightChars="-69"/>
        <w:outlineLvl w:val="1"/>
        <w:rPr>
          <w:rStyle w:val="49"/>
          <w:b/>
          <w:sz w:val="24"/>
        </w:rPr>
      </w:pPr>
      <w:bookmarkStart w:id="77" w:name="_Toc16540"/>
      <w:bookmarkStart w:id="78" w:name="_Toc30504"/>
      <w:bookmarkStart w:id="79" w:name="_Toc17605"/>
      <w:bookmarkStart w:id="80" w:name="_Toc14379"/>
      <w:r>
        <w:rPr>
          <w:rStyle w:val="49"/>
          <w:rFonts w:hint="eastAsia"/>
          <w:b/>
          <w:sz w:val="24"/>
          <w:lang w:val="en-US"/>
        </w:rPr>
        <w:t>六</w:t>
      </w:r>
      <w:r>
        <w:rPr>
          <w:rStyle w:val="49"/>
          <w:rFonts w:hint="eastAsia"/>
          <w:b/>
          <w:sz w:val="24"/>
        </w:rPr>
        <w:t>、政府采购相关政策要求</w:t>
      </w:r>
      <w:bookmarkEnd w:id="72"/>
      <w:bookmarkEnd w:id="77"/>
      <w:bookmarkEnd w:id="78"/>
      <w:bookmarkEnd w:id="79"/>
      <w:bookmarkEnd w:id="80"/>
    </w:p>
    <w:p>
      <w:pPr>
        <w:widowControl/>
        <w:spacing w:line="520" w:lineRule="exact"/>
        <w:ind w:firstLine="480" w:firstLineChars="200"/>
        <w:rPr>
          <w:rFonts w:ascii="黑体" w:hAnsi="黑体" w:eastAsia="黑体" w:cs="黑体"/>
          <w:sz w:val="24"/>
          <w:szCs w:val="24"/>
        </w:rPr>
      </w:pPr>
      <w:bookmarkStart w:id="81" w:name="_Toc6389"/>
      <w:bookmarkStart w:id="82" w:name="_Toc15039"/>
      <w:bookmarkStart w:id="83" w:name="_Toc2829"/>
      <w:bookmarkStart w:id="84" w:name="_Toc4320"/>
      <w:bookmarkStart w:id="85" w:name="_Toc14996"/>
      <w:bookmarkStart w:id="86" w:name="_Toc26692"/>
      <w:r>
        <w:rPr>
          <w:rFonts w:hint="eastAsia" w:ascii="黑体" w:hAnsi="黑体" w:eastAsia="黑体" w:cs="黑体"/>
          <w:color w:val="000000"/>
          <w:sz w:val="24"/>
          <w:szCs w:val="24"/>
        </w:rPr>
        <w:t xml:space="preserve">1．政府采购应当采购本国产品，确需采购进口产品的，实行审核管理。产品未特别注明“进口产品”字样的，应当采购本国产品。否则，投标无效。 </w:t>
      </w:r>
    </w:p>
    <w:p>
      <w:pPr>
        <w:widowControl/>
        <w:spacing w:line="520" w:lineRule="exact"/>
        <w:ind w:firstLine="480" w:firstLineChars="200"/>
        <w:rPr>
          <w:rFonts w:ascii="黑体" w:hAnsi="黑体" w:eastAsia="黑体" w:cs="黑体"/>
          <w:sz w:val="24"/>
        </w:rPr>
      </w:pPr>
      <w:r>
        <w:rPr>
          <w:rFonts w:hint="eastAsia" w:ascii="黑体" w:hAnsi="黑体" w:eastAsia="黑体" w:cs="黑体"/>
          <w:color w:val="000000"/>
          <w:sz w:val="24"/>
          <w:szCs w:val="24"/>
        </w:rPr>
        <w:t xml:space="preserve">2．根据财政部、国家发展改革委、生态环境部、市场监管总局《关于调整优化节能产品、环境标志产品政府采购执行机制的通知》（财库〔2019〕9 号），对政府采购节能产品、环境标志产品实施品目清单管理。依据品目清单和认证证书实施政府优先采购和强制采购。采购人拟采购的产品属于品目清单范围的，采购人及其委托的采购代理机构依据国家确定的认证机构出具的、处于有效期之内的节能产品、环境标志产品认证证书，对获得证书的产品实施政府优先采购或强制采购。 </w:t>
      </w:r>
    </w:p>
    <w:p>
      <w:pPr>
        <w:widowControl/>
        <w:spacing w:line="520" w:lineRule="exact"/>
        <w:ind w:firstLine="480" w:firstLineChars="200"/>
        <w:rPr>
          <w:rFonts w:ascii="黑体" w:hAnsi="黑体" w:eastAsia="黑体" w:cs="黑体"/>
          <w:sz w:val="24"/>
        </w:rPr>
      </w:pPr>
      <w:r>
        <w:rPr>
          <w:rFonts w:hint="eastAsia" w:ascii="黑体" w:hAnsi="黑体" w:eastAsia="黑体" w:cs="黑体"/>
          <w:color w:val="000000"/>
          <w:sz w:val="24"/>
          <w:szCs w:val="24"/>
        </w:rPr>
        <w:t xml:space="preserve">注：（1）由供应商按报价表的格式提供货物的品牌、生产厂家（制造商）、规格型号、节能、环保产品认证证书编号等信息，由采购人或其授权采购代理机构在中国政府采购网查询，查询的结果作为评审的依据，并作为评审资料留存。采购的货物为强制节能产品，按供应商提供的证书编号等信息进行查询；供应商提供的货物若具有强制节能产品认证证书而在中国政府采购网查询不到，供应商可在投标文件中附认证证书作为证明资料；若供应商既没有在投标文件中附认证证书，现场在中国政府采购网又查询不到的，为无效投标。 </w:t>
      </w:r>
    </w:p>
    <w:p>
      <w:pPr>
        <w:widowControl/>
        <w:spacing w:line="520" w:lineRule="exact"/>
        <w:ind w:firstLine="480" w:firstLineChars="200"/>
        <w:rPr>
          <w:rFonts w:ascii="黑体" w:hAnsi="黑体" w:eastAsia="黑体" w:cs="黑体"/>
          <w:sz w:val="24"/>
        </w:rPr>
      </w:pPr>
      <w:r>
        <w:rPr>
          <w:rFonts w:hint="eastAsia" w:ascii="黑体" w:hAnsi="黑体" w:eastAsia="黑体" w:cs="黑体"/>
          <w:color w:val="000000"/>
          <w:sz w:val="24"/>
          <w:szCs w:val="24"/>
        </w:rPr>
        <w:t>（2）采购人拟采购产品属于节能产品政府采购品目清单、环境标志产品政 府采购品目清单优先采购的，在技术、服务等指标同等条件下，对投标人所投的 该产品价格给予 1%的扣除，用扣除后的价格参与评审。对于同时列入节能产品 政府采购品目清单、环境标志产品政府采购品目清单的产品，对投标人所投的 该产品价格给予2%的扣除。供应商提供的货物若具有节能或环保产品认证证书而在中国政府采购网查询不到，供应商可在投标文件中附认证证书作为证明资料；若供应商既没有在投标文件中附认证证书，现场在中国政府采购网又查询不到的，不执行优先采购政策。</w:t>
      </w:r>
    </w:p>
    <w:p>
      <w:pPr>
        <w:widowControl/>
        <w:spacing w:line="5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rPr>
        <w:t>3．根据《政府采购促进中小企业发展管理办法》（财库〔2020〕46号）</w:t>
      </w:r>
      <w:r>
        <w:rPr>
          <w:rFonts w:hint="eastAsia" w:ascii="黑体" w:hAnsi="黑体" w:eastAsia="黑体" w:cs="黑体"/>
          <w:color w:val="000000"/>
          <w:sz w:val="24"/>
          <w:szCs w:val="24"/>
          <w:lang w:val="en-US"/>
        </w:rPr>
        <w:t>规定，本项目专门面向中小企业采购预留份额100%，其中面向小微企业预留份额100%。</w:t>
      </w:r>
      <w:r>
        <w:rPr>
          <w:rFonts w:hint="eastAsia" w:ascii="黑体" w:hAnsi="黑体" w:eastAsia="黑体" w:cs="黑体"/>
          <w:color w:val="000000"/>
          <w:sz w:val="24"/>
          <w:szCs w:val="24"/>
        </w:rPr>
        <w:t>未提供《中小企业声明函》的</w:t>
      </w:r>
      <w:r>
        <w:rPr>
          <w:rFonts w:hint="eastAsia" w:ascii="黑体" w:hAnsi="黑体" w:eastAsia="黑体" w:cs="黑体"/>
          <w:color w:val="000000"/>
          <w:sz w:val="24"/>
          <w:szCs w:val="24"/>
          <w:lang w:val="en-US"/>
        </w:rPr>
        <w:t>投标无效</w:t>
      </w:r>
      <w:r>
        <w:rPr>
          <w:rFonts w:hint="eastAsia" w:ascii="黑体" w:hAnsi="黑体" w:eastAsia="黑体" w:cs="黑体"/>
          <w:color w:val="000000"/>
          <w:sz w:val="24"/>
          <w:szCs w:val="24"/>
        </w:rPr>
        <w:t>。享受扶持政策获得政府采购合同的，小微企业不得将合同分包给大中型企业，中型企业不得将合同分包给大型企业。</w:t>
      </w:r>
    </w:p>
    <w:p>
      <w:pPr>
        <w:widowControl/>
        <w:spacing w:line="520" w:lineRule="exact"/>
        <w:ind w:firstLine="480" w:firstLineChars="200"/>
        <w:rPr>
          <w:rFonts w:ascii="黑体" w:hAnsi="黑体" w:eastAsia="黑体" w:cs="黑体"/>
          <w:sz w:val="24"/>
          <w:szCs w:val="24"/>
        </w:rPr>
      </w:pPr>
      <w:r>
        <w:rPr>
          <w:rFonts w:hint="eastAsia" w:ascii="黑体" w:hAnsi="黑体" w:eastAsia="黑体" w:cs="黑体"/>
          <w:color w:val="000000"/>
          <w:sz w:val="24"/>
          <w:szCs w:val="24"/>
        </w:rPr>
        <w:t xml:space="preserve">4．根据《财政部、民政部、中国残疾人联合会关于促进残疾人就业政府采购政策的通知》（财库【2017】141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未提供“残疾人福利性单位声明函”的不执行此政策。 </w:t>
      </w:r>
    </w:p>
    <w:p>
      <w:pPr>
        <w:widowControl/>
        <w:spacing w:line="520" w:lineRule="exact"/>
        <w:ind w:firstLine="480" w:firstLineChars="200"/>
        <w:rPr>
          <w:rFonts w:ascii="黑体" w:hAnsi="黑体" w:eastAsia="黑体" w:cs="黑体"/>
          <w:sz w:val="24"/>
          <w:szCs w:val="24"/>
        </w:rPr>
      </w:pPr>
      <w:r>
        <w:rPr>
          <w:rFonts w:hint="eastAsia" w:ascii="黑体" w:hAnsi="黑体" w:eastAsia="黑体" w:cs="黑体"/>
          <w:color w:val="000000"/>
          <w:sz w:val="24"/>
          <w:szCs w:val="24"/>
        </w:rPr>
        <w:t xml:space="preserve">5．根据财政部、司法部关于政府采购支持监狱企业发展有关问题的通知（财库 [2014]68 号）的规定，监狱企业视同小型、微型企业，享受预留份额、评审中价格扣除等促进中小企业发展的政府采购政策。未提供省级以上监狱管理局、戒毒管理局（含新疆生产建设兵团）出具的属于监狱企业的证明文件的不执行此政策。 </w:t>
      </w:r>
    </w:p>
    <w:p>
      <w:pPr>
        <w:widowControl/>
        <w:spacing w:line="5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lang w:val="en-US" w:eastAsia="zh-CN"/>
        </w:rPr>
        <w:t>6</w:t>
      </w:r>
      <w:r>
        <w:rPr>
          <w:rFonts w:hint="eastAsia" w:ascii="黑体" w:hAnsi="黑体" w:eastAsia="黑体" w:cs="黑体"/>
          <w:color w:val="000000"/>
          <w:sz w:val="24"/>
          <w:szCs w:val="24"/>
        </w:rPr>
        <w:t>．根据《政府采购法实施条例》释义，银行、保险、石油石化、电力、电信等有行业特殊情况的，允许法人的分支机构参加投标。</w:t>
      </w:r>
    </w:p>
    <w:p>
      <w:pPr>
        <w:widowControl/>
        <w:spacing w:line="5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lang w:val="en-US" w:eastAsia="zh-CN"/>
        </w:rPr>
        <w:t>7</w:t>
      </w:r>
      <w:r>
        <w:rPr>
          <w:rFonts w:hint="eastAsia" w:ascii="黑体" w:hAnsi="黑体" w:eastAsia="黑体" w:cs="黑体"/>
          <w:color w:val="000000"/>
          <w:sz w:val="24"/>
          <w:szCs w:val="24"/>
        </w:rPr>
        <w:t>．货物的包装应符合《商品包装政府采购需求标准（试行）》（财办库[2020]123号）。</w:t>
      </w:r>
    </w:p>
    <w:p>
      <w:pPr>
        <w:widowControl/>
        <w:spacing w:line="5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lang w:val="en-US" w:eastAsia="zh-CN"/>
        </w:rPr>
        <w:t>8</w:t>
      </w:r>
      <w:r>
        <w:rPr>
          <w:rFonts w:hint="eastAsia" w:ascii="黑体" w:hAnsi="黑体" w:eastAsia="黑体" w:cs="黑体"/>
          <w:color w:val="000000"/>
          <w:sz w:val="24"/>
          <w:szCs w:val="24"/>
        </w:rPr>
        <w:t>．采购的产品是市场监管总局发布的《强制性产品认证目录》（2020年第18号）内的产品，供应商应当在投标文件中提供强制性产品认证证书，并相应所供产品上需加施强制性产品认证标志。</w:t>
      </w:r>
    </w:p>
    <w:p>
      <w:pPr>
        <w:widowControl/>
        <w:spacing w:line="520" w:lineRule="exact"/>
        <w:ind w:firstLine="480" w:firstLineChars="200"/>
        <w:rPr>
          <w:rFonts w:ascii="黑体" w:hAnsi="黑体" w:eastAsia="黑体" w:cs="黑体"/>
          <w:color w:val="000000"/>
          <w:sz w:val="24"/>
          <w:szCs w:val="24"/>
        </w:rPr>
      </w:pPr>
      <w:r>
        <w:rPr>
          <w:rFonts w:hint="eastAsia" w:ascii="黑体" w:hAnsi="黑体" w:eastAsia="黑体" w:cs="黑体"/>
          <w:color w:val="000000"/>
          <w:sz w:val="24"/>
          <w:szCs w:val="24"/>
          <w:lang w:val="en-US" w:eastAsia="zh-CN"/>
        </w:rPr>
        <w:t>9</w:t>
      </w:r>
      <w:r>
        <w:rPr>
          <w:rFonts w:hint="eastAsia" w:ascii="黑体" w:hAnsi="黑体" w:eastAsia="黑体" w:cs="黑体"/>
          <w:color w:val="000000"/>
          <w:sz w:val="24"/>
          <w:szCs w:val="24"/>
        </w:rPr>
        <w:t>.各潜在供应商如需低息、无抵押、无担保银行贷款，可通过“中国河北政府采购网”查找融资政策和贷款合作银行，并与意向合作银行联系。合作银行将按照《河北省省级政府采购支持供应商信用融资办法》（冀财采〔2015〕16 号）规定给潜在供应商以贷款额度，中标后， 凭政府采购合同给予贷款。</w:t>
      </w:r>
    </w:p>
    <w:p>
      <w:pPr>
        <w:spacing w:line="520" w:lineRule="exact"/>
        <w:ind w:left="-444" w:leftChars="-202" w:right="-152" w:rightChars="-69" w:firstLine="282" w:firstLineChars="117"/>
        <w:jc w:val="both"/>
        <w:outlineLvl w:val="1"/>
        <w:rPr>
          <w:b/>
          <w:sz w:val="24"/>
          <w:szCs w:val="32"/>
          <w:lang w:val="en-US"/>
        </w:rPr>
      </w:pPr>
      <w:r>
        <w:rPr>
          <w:rFonts w:hint="eastAsia"/>
          <w:b/>
          <w:sz w:val="24"/>
          <w:szCs w:val="32"/>
          <w:lang w:val="en-US"/>
        </w:rPr>
        <w:t>五、其他要求</w:t>
      </w:r>
      <w:bookmarkEnd w:id="81"/>
      <w:bookmarkEnd w:id="82"/>
      <w:bookmarkEnd w:id="83"/>
      <w:bookmarkEnd w:id="84"/>
      <w:bookmarkEnd w:id="85"/>
      <w:bookmarkEnd w:id="86"/>
    </w:p>
    <w:p>
      <w:pPr>
        <w:pStyle w:val="57"/>
        <w:numPr>
          <w:ilvl w:val="0"/>
          <w:numId w:val="0"/>
        </w:numPr>
        <w:spacing w:line="520" w:lineRule="exact"/>
        <w:ind w:left="-440" w:leftChars="-200" w:right="-152" w:rightChars="-69" w:firstLine="904" w:firstLineChars="375"/>
        <w:jc w:val="both"/>
        <w:rPr>
          <w:b/>
          <w:szCs w:val="32"/>
          <w:lang w:val="en-US"/>
        </w:rPr>
      </w:pPr>
      <w:r>
        <w:rPr>
          <w:rFonts w:hint="eastAsia"/>
          <w:b/>
          <w:szCs w:val="32"/>
          <w:lang w:val="en-US"/>
        </w:rPr>
        <w:t>供应商提供的各种资料必须真实有效，否则根据相关规定取消其成交资格。</w:t>
      </w:r>
    </w:p>
    <w:bookmarkEnd w:id="73"/>
    <w:p>
      <w:pPr>
        <w:widowControl/>
        <w:autoSpaceDE/>
        <w:autoSpaceDN/>
        <w:spacing w:line="480" w:lineRule="auto"/>
        <w:jc w:val="both"/>
        <w:rPr>
          <w:spacing w:val="6"/>
          <w:sz w:val="24"/>
        </w:rPr>
      </w:pPr>
      <w:bookmarkStart w:id="87" w:name="_Toc20591"/>
      <w:bookmarkStart w:id="88" w:name="_Toc14458"/>
    </w:p>
    <w:p>
      <w:pPr>
        <w:widowControl/>
        <w:autoSpaceDE/>
        <w:autoSpaceDN/>
        <w:ind w:right="-152" w:rightChars="-69"/>
        <w:jc w:val="center"/>
        <w:outlineLvl w:val="0"/>
        <w:rPr>
          <w:rFonts w:ascii="Times New Roman" w:hAnsi="Times New Roman" w:cs="Times New Roman"/>
          <w:b/>
          <w:bCs/>
          <w:kern w:val="1"/>
          <w:sz w:val="36"/>
          <w:szCs w:val="36"/>
          <w:lang w:val="en-US" w:bidi="ar-SA"/>
        </w:rPr>
      </w:pPr>
      <w:bookmarkStart w:id="89" w:name="_Toc3518"/>
      <w:r>
        <w:rPr>
          <w:rFonts w:hint="eastAsia" w:ascii="Times New Roman" w:hAnsi="Times New Roman" w:cs="Times New Roman"/>
          <w:b/>
          <w:bCs/>
          <w:kern w:val="1"/>
          <w:sz w:val="36"/>
          <w:szCs w:val="36"/>
          <w:lang w:val="en-US" w:bidi="ar-SA"/>
        </w:rPr>
        <w:t>第四部分  合同范本（仅供参考）</w:t>
      </w:r>
      <w:bookmarkEnd w:id="87"/>
      <w:bookmarkEnd w:id="89"/>
    </w:p>
    <w:p>
      <w:pPr>
        <w:spacing w:line="520" w:lineRule="exact"/>
        <w:rPr>
          <w:sz w:val="24"/>
          <w:szCs w:val="24"/>
        </w:rPr>
      </w:pPr>
      <w:r>
        <w:rPr>
          <w:rFonts w:hint="eastAsia"/>
          <w:sz w:val="24"/>
          <w:szCs w:val="24"/>
        </w:rPr>
        <w:t>发包人:（全称）</w:t>
      </w:r>
      <w:r>
        <w:rPr>
          <w:rFonts w:hint="eastAsia"/>
          <w:sz w:val="24"/>
          <w:szCs w:val="24"/>
          <w:u w:val="single"/>
        </w:rPr>
        <w:t xml:space="preserve">                      </w:t>
      </w:r>
    </w:p>
    <w:p>
      <w:pPr>
        <w:spacing w:line="520" w:lineRule="exact"/>
        <w:rPr>
          <w:sz w:val="24"/>
          <w:szCs w:val="24"/>
        </w:rPr>
      </w:pPr>
      <w:r>
        <w:rPr>
          <w:rFonts w:hint="eastAsia"/>
          <w:sz w:val="24"/>
          <w:szCs w:val="24"/>
        </w:rPr>
        <w:t>承包人:（全称）</w:t>
      </w:r>
      <w:r>
        <w:rPr>
          <w:rFonts w:hint="eastAsia"/>
          <w:sz w:val="24"/>
          <w:szCs w:val="24"/>
          <w:u w:val="single"/>
        </w:rPr>
        <w:t xml:space="preserve">                       </w:t>
      </w:r>
    </w:p>
    <w:p>
      <w:pPr>
        <w:spacing w:line="520" w:lineRule="exact"/>
        <w:ind w:firstLine="480" w:firstLineChars="200"/>
        <w:rPr>
          <w:bCs/>
          <w:sz w:val="24"/>
          <w:szCs w:val="24"/>
        </w:rPr>
      </w:pPr>
      <w:r>
        <w:rPr>
          <w:rFonts w:hint="eastAsia"/>
          <w:bCs/>
          <w:sz w:val="24"/>
          <w:szCs w:val="24"/>
        </w:rPr>
        <w:t>根据《中华人民共和政府采购法》、《中华人民共和国民法典》及有关法律规定，遵循平等、自愿、公平和诚实信用的原则，双方就本项目施工及有关事项协商一致，共同达成如下协议：</w:t>
      </w:r>
    </w:p>
    <w:p>
      <w:pPr>
        <w:spacing w:line="520" w:lineRule="exact"/>
        <w:ind w:firstLine="480" w:firstLineChars="200"/>
        <w:rPr>
          <w:sz w:val="24"/>
          <w:szCs w:val="24"/>
        </w:rPr>
      </w:pPr>
      <w:r>
        <w:rPr>
          <w:rFonts w:hint="eastAsia"/>
          <w:bCs/>
          <w:sz w:val="24"/>
          <w:szCs w:val="24"/>
        </w:rPr>
        <w:t xml:space="preserve"> </w:t>
      </w:r>
      <w:r>
        <w:rPr>
          <w:rFonts w:hint="eastAsia"/>
          <w:b/>
          <w:sz w:val="24"/>
          <w:szCs w:val="24"/>
        </w:rPr>
        <w:t xml:space="preserve"> </w:t>
      </w:r>
      <w:bookmarkStart w:id="90" w:name="_Toc351203481"/>
      <w:r>
        <w:rPr>
          <w:rFonts w:hint="eastAsia"/>
          <w:b/>
          <w:sz w:val="24"/>
          <w:szCs w:val="24"/>
        </w:rPr>
        <w:t>一、工程概况</w:t>
      </w:r>
      <w:bookmarkEnd w:id="90"/>
    </w:p>
    <w:p>
      <w:pPr>
        <w:spacing w:line="520" w:lineRule="exact"/>
        <w:ind w:firstLine="470" w:firstLineChars="196"/>
        <w:rPr>
          <w:sz w:val="24"/>
          <w:szCs w:val="24"/>
          <w:u w:val="single"/>
        </w:rPr>
      </w:pPr>
      <w:r>
        <w:rPr>
          <w:rFonts w:hint="eastAsia"/>
          <w:bCs/>
          <w:sz w:val="24"/>
          <w:szCs w:val="24"/>
        </w:rPr>
        <w:t>1.工程名称</w:t>
      </w:r>
      <w:r>
        <w:rPr>
          <w:rFonts w:hint="eastAsia"/>
          <w:sz w:val="24"/>
          <w:szCs w:val="24"/>
        </w:rPr>
        <w:t>：</w:t>
      </w:r>
      <w:r>
        <w:rPr>
          <w:rFonts w:hint="eastAsia"/>
          <w:bCs/>
          <w:sz w:val="24"/>
          <w:szCs w:val="24"/>
          <w:u w:val="single"/>
        </w:rPr>
        <w:t xml:space="preserve">                                    </w:t>
      </w:r>
    </w:p>
    <w:p>
      <w:pPr>
        <w:spacing w:line="520" w:lineRule="exact"/>
        <w:ind w:firstLine="470" w:firstLineChars="196"/>
        <w:rPr>
          <w:sz w:val="24"/>
          <w:szCs w:val="24"/>
          <w:u w:val="single"/>
        </w:rPr>
      </w:pPr>
      <w:r>
        <w:rPr>
          <w:rFonts w:hint="eastAsia"/>
          <w:bCs/>
          <w:sz w:val="24"/>
          <w:szCs w:val="24"/>
        </w:rPr>
        <w:t>2.工程地点：</w:t>
      </w:r>
      <w:r>
        <w:rPr>
          <w:rFonts w:hint="eastAsia"/>
          <w:sz w:val="24"/>
          <w:szCs w:val="24"/>
          <w:u w:val="single"/>
        </w:rPr>
        <w:t xml:space="preserve">                                    </w:t>
      </w:r>
    </w:p>
    <w:p>
      <w:pPr>
        <w:spacing w:line="520" w:lineRule="exact"/>
        <w:ind w:firstLine="470" w:firstLineChars="196"/>
        <w:rPr>
          <w:bCs/>
          <w:sz w:val="24"/>
          <w:szCs w:val="24"/>
        </w:rPr>
      </w:pPr>
      <w:r>
        <w:rPr>
          <w:rFonts w:hint="eastAsia"/>
          <w:bCs/>
          <w:sz w:val="24"/>
          <w:szCs w:val="24"/>
        </w:rPr>
        <w:t>3.工程内容：</w:t>
      </w:r>
      <w:r>
        <w:rPr>
          <w:rFonts w:hint="eastAsia"/>
          <w:sz w:val="24"/>
          <w:szCs w:val="24"/>
          <w:u w:val="single"/>
        </w:rPr>
        <w:t xml:space="preserve">                                    </w:t>
      </w:r>
    </w:p>
    <w:p>
      <w:pPr>
        <w:spacing w:line="520" w:lineRule="exact"/>
        <w:ind w:firstLine="470" w:firstLineChars="196"/>
        <w:rPr>
          <w:bCs/>
          <w:sz w:val="24"/>
          <w:szCs w:val="24"/>
        </w:rPr>
      </w:pPr>
      <w:r>
        <w:rPr>
          <w:rFonts w:hint="eastAsia"/>
          <w:bCs/>
          <w:sz w:val="24"/>
          <w:szCs w:val="24"/>
        </w:rPr>
        <w:t>4.资金来源：</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p>
      <w:pPr>
        <w:spacing w:line="520" w:lineRule="exact"/>
        <w:ind w:firstLine="480" w:firstLineChars="200"/>
        <w:rPr>
          <w:sz w:val="24"/>
          <w:szCs w:val="24"/>
          <w:u w:val="single"/>
        </w:rPr>
      </w:pPr>
      <w:r>
        <w:rPr>
          <w:rFonts w:hint="eastAsia"/>
          <w:bCs/>
          <w:sz w:val="24"/>
          <w:szCs w:val="24"/>
        </w:rPr>
        <w:t>5.工程承包范围：</w:t>
      </w:r>
      <w:r>
        <w:rPr>
          <w:rFonts w:hint="eastAsia"/>
          <w:sz w:val="24"/>
          <w:szCs w:val="24"/>
          <w:u w:val="single"/>
        </w:rPr>
        <w:t xml:space="preserve">                                </w:t>
      </w:r>
    </w:p>
    <w:p>
      <w:pPr>
        <w:spacing w:line="520" w:lineRule="exact"/>
        <w:rPr>
          <w:b/>
          <w:sz w:val="24"/>
          <w:szCs w:val="24"/>
        </w:rPr>
      </w:pPr>
      <w:r>
        <w:rPr>
          <w:rFonts w:hint="eastAsia"/>
          <w:sz w:val="24"/>
          <w:szCs w:val="24"/>
        </w:rPr>
        <w:t xml:space="preserve">   </w:t>
      </w:r>
      <w:bookmarkStart w:id="91" w:name="_Toc351203482"/>
      <w:r>
        <w:rPr>
          <w:rFonts w:hint="eastAsia"/>
          <w:b/>
          <w:sz w:val="24"/>
          <w:szCs w:val="24"/>
        </w:rPr>
        <w:t>二、合同工期</w:t>
      </w:r>
      <w:bookmarkEnd w:id="91"/>
    </w:p>
    <w:p>
      <w:pPr>
        <w:spacing w:line="520" w:lineRule="exact"/>
        <w:ind w:firstLine="459"/>
        <w:rPr>
          <w:sz w:val="24"/>
          <w:szCs w:val="24"/>
        </w:rPr>
      </w:pPr>
      <w:r>
        <w:rPr>
          <w:rFonts w:hint="eastAsia"/>
          <w:sz w:val="24"/>
          <w:szCs w:val="24"/>
        </w:rPr>
        <w:t>计划开工日期：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520" w:lineRule="exact"/>
        <w:ind w:firstLine="459"/>
        <w:rPr>
          <w:sz w:val="24"/>
          <w:szCs w:val="24"/>
        </w:rPr>
      </w:pPr>
      <w:r>
        <w:rPr>
          <w:rFonts w:hint="eastAsia"/>
          <w:sz w:val="24"/>
          <w:szCs w:val="24"/>
        </w:rPr>
        <w:t>计划竣工日期：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520" w:lineRule="exact"/>
        <w:ind w:firstLine="459"/>
        <w:rPr>
          <w:sz w:val="24"/>
          <w:szCs w:val="24"/>
        </w:rPr>
      </w:pPr>
      <w:r>
        <w:rPr>
          <w:rFonts w:hint="eastAsia"/>
          <w:sz w:val="24"/>
          <w:szCs w:val="24"/>
        </w:rPr>
        <w:t>工期总日历天数：</w:t>
      </w:r>
      <w:r>
        <w:rPr>
          <w:rFonts w:hint="eastAsia"/>
          <w:sz w:val="24"/>
          <w:szCs w:val="24"/>
          <w:u w:val="single"/>
        </w:rPr>
        <w:t xml:space="preserve">      </w:t>
      </w:r>
      <w:r>
        <w:rPr>
          <w:rFonts w:hint="eastAsia"/>
          <w:sz w:val="24"/>
          <w:szCs w:val="24"/>
        </w:rPr>
        <w:t>天。工期总日历天数与根据前述计划开竣工日期计算的工期天数不一致的，以工期总日历天数为准。</w:t>
      </w:r>
    </w:p>
    <w:p>
      <w:pPr>
        <w:spacing w:line="520" w:lineRule="exact"/>
        <w:rPr>
          <w:b/>
          <w:sz w:val="24"/>
          <w:szCs w:val="24"/>
        </w:rPr>
      </w:pPr>
      <w:r>
        <w:rPr>
          <w:rFonts w:hint="eastAsia"/>
          <w:bCs/>
          <w:sz w:val="24"/>
          <w:szCs w:val="24"/>
        </w:rPr>
        <w:t xml:space="preserve">    </w:t>
      </w:r>
      <w:bookmarkStart w:id="92" w:name="_Toc351203483"/>
      <w:r>
        <w:rPr>
          <w:rFonts w:hint="eastAsia"/>
          <w:b/>
          <w:sz w:val="24"/>
          <w:szCs w:val="24"/>
        </w:rPr>
        <w:t>三、质量标准</w:t>
      </w:r>
      <w:bookmarkEnd w:id="92"/>
    </w:p>
    <w:p>
      <w:pPr>
        <w:spacing w:line="520" w:lineRule="exact"/>
        <w:ind w:firstLine="459"/>
        <w:rPr>
          <w:sz w:val="24"/>
          <w:szCs w:val="24"/>
        </w:rPr>
      </w:pPr>
      <w:r>
        <w:rPr>
          <w:rFonts w:hint="eastAsia"/>
          <w:sz w:val="24"/>
          <w:szCs w:val="24"/>
        </w:rPr>
        <w:t>工程质量符合</w:t>
      </w:r>
      <w:r>
        <w:rPr>
          <w:rFonts w:hint="eastAsia"/>
          <w:sz w:val="24"/>
          <w:szCs w:val="24"/>
          <w:u w:val="single"/>
        </w:rPr>
        <w:t xml:space="preserve">        </w:t>
      </w:r>
      <w:r>
        <w:rPr>
          <w:rFonts w:hint="eastAsia"/>
          <w:sz w:val="24"/>
          <w:szCs w:val="24"/>
        </w:rPr>
        <w:t>标准。</w:t>
      </w:r>
    </w:p>
    <w:p>
      <w:pPr>
        <w:spacing w:line="520" w:lineRule="exact"/>
        <w:rPr>
          <w:b/>
          <w:sz w:val="24"/>
          <w:szCs w:val="24"/>
        </w:rPr>
      </w:pPr>
      <w:r>
        <w:rPr>
          <w:rFonts w:hint="eastAsia"/>
          <w:bCs/>
          <w:sz w:val="24"/>
          <w:szCs w:val="24"/>
        </w:rPr>
        <w:t xml:space="preserve">   </w:t>
      </w:r>
      <w:r>
        <w:rPr>
          <w:rFonts w:hint="eastAsia"/>
          <w:b/>
          <w:sz w:val="24"/>
          <w:szCs w:val="24"/>
        </w:rPr>
        <w:t xml:space="preserve"> </w:t>
      </w:r>
      <w:bookmarkStart w:id="93" w:name="_Toc351203484"/>
      <w:r>
        <w:rPr>
          <w:rFonts w:hint="eastAsia"/>
          <w:b/>
          <w:sz w:val="24"/>
          <w:szCs w:val="24"/>
        </w:rPr>
        <w:t>四、签约合同价</w:t>
      </w:r>
      <w:bookmarkEnd w:id="93"/>
      <w:r>
        <w:rPr>
          <w:rFonts w:hint="eastAsia"/>
          <w:b/>
          <w:sz w:val="24"/>
          <w:szCs w:val="24"/>
        </w:rPr>
        <w:tab/>
      </w:r>
    </w:p>
    <w:p>
      <w:pPr>
        <w:spacing w:line="520" w:lineRule="exact"/>
        <w:ind w:firstLine="480" w:firstLineChars="200"/>
        <w:rPr>
          <w:sz w:val="24"/>
          <w:szCs w:val="24"/>
        </w:rPr>
      </w:pPr>
      <w:r>
        <w:rPr>
          <w:rFonts w:hint="eastAsia"/>
          <w:sz w:val="24"/>
          <w:szCs w:val="24"/>
        </w:rPr>
        <w:t>签约合同价为：</w:t>
      </w:r>
    </w:p>
    <w:p>
      <w:pPr>
        <w:spacing w:line="520" w:lineRule="exact"/>
        <w:ind w:firstLine="600" w:firstLineChars="250"/>
        <w:rPr>
          <w:sz w:val="24"/>
          <w:szCs w:val="24"/>
        </w:rPr>
      </w:pPr>
      <w:r>
        <w:rPr>
          <w:rFonts w:hint="eastAsia"/>
          <w:sz w:val="24"/>
          <w:szCs w:val="24"/>
        </w:rPr>
        <w:t>人民币（大写）</w:t>
      </w:r>
      <w:r>
        <w:rPr>
          <w:rFonts w:hint="eastAsia"/>
          <w:sz w:val="24"/>
          <w:szCs w:val="24"/>
          <w:u w:val="single"/>
        </w:rPr>
        <w:t xml:space="preserve">                 </w:t>
      </w:r>
      <w:r>
        <w:rPr>
          <w:rFonts w:hint="eastAsia"/>
          <w:sz w:val="24"/>
          <w:szCs w:val="24"/>
        </w:rPr>
        <w:t>(¥</w:t>
      </w:r>
      <w:r>
        <w:rPr>
          <w:rFonts w:hint="eastAsia"/>
          <w:sz w:val="24"/>
          <w:szCs w:val="24"/>
          <w:u w:val="single"/>
        </w:rPr>
        <w:t xml:space="preserve">            </w:t>
      </w:r>
      <w:r>
        <w:rPr>
          <w:rFonts w:hint="eastAsia"/>
          <w:sz w:val="24"/>
          <w:szCs w:val="24"/>
        </w:rPr>
        <w:t>元)；</w:t>
      </w:r>
    </w:p>
    <w:p>
      <w:pPr>
        <w:spacing w:line="520" w:lineRule="exact"/>
        <w:rPr>
          <w:b/>
          <w:sz w:val="24"/>
          <w:szCs w:val="24"/>
        </w:rPr>
      </w:pPr>
      <w:r>
        <w:rPr>
          <w:rFonts w:hint="eastAsia"/>
          <w:bCs/>
          <w:sz w:val="24"/>
          <w:szCs w:val="24"/>
        </w:rPr>
        <w:t xml:space="preserve">   </w:t>
      </w:r>
      <w:r>
        <w:rPr>
          <w:rFonts w:hint="eastAsia"/>
          <w:b/>
          <w:sz w:val="24"/>
          <w:szCs w:val="24"/>
        </w:rPr>
        <w:t xml:space="preserve"> </w:t>
      </w:r>
      <w:bookmarkStart w:id="94" w:name="_Toc351203485"/>
      <w:r>
        <w:rPr>
          <w:rFonts w:hint="eastAsia"/>
          <w:b/>
          <w:sz w:val="24"/>
          <w:szCs w:val="24"/>
        </w:rPr>
        <w:t>五、</w:t>
      </w:r>
      <w:bookmarkEnd w:id="94"/>
      <w:r>
        <w:rPr>
          <w:rFonts w:hint="eastAsia"/>
          <w:b/>
          <w:sz w:val="24"/>
          <w:szCs w:val="24"/>
        </w:rPr>
        <w:t>项目经理</w:t>
      </w:r>
    </w:p>
    <w:p>
      <w:pPr>
        <w:spacing w:line="520" w:lineRule="exact"/>
        <w:ind w:firstLine="480" w:firstLineChars="200"/>
        <w:rPr>
          <w:sz w:val="24"/>
          <w:szCs w:val="24"/>
        </w:rPr>
      </w:pPr>
      <w:r>
        <w:rPr>
          <w:rFonts w:hint="eastAsia"/>
          <w:sz w:val="24"/>
          <w:szCs w:val="24"/>
        </w:rPr>
        <w:t>承包人项目经理：</w:t>
      </w:r>
      <w:r>
        <w:rPr>
          <w:rFonts w:hint="eastAsia"/>
          <w:sz w:val="24"/>
          <w:szCs w:val="24"/>
          <w:u w:val="single"/>
        </w:rPr>
        <w:t xml:space="preserve">                                  </w:t>
      </w:r>
      <w:r>
        <w:rPr>
          <w:rFonts w:hint="eastAsia"/>
          <w:sz w:val="24"/>
          <w:szCs w:val="24"/>
        </w:rPr>
        <w:t>。</w:t>
      </w:r>
    </w:p>
    <w:p>
      <w:pPr>
        <w:spacing w:line="520" w:lineRule="exact"/>
        <w:rPr>
          <w:bCs/>
          <w:sz w:val="24"/>
          <w:szCs w:val="24"/>
        </w:rPr>
      </w:pPr>
      <w:r>
        <w:rPr>
          <w:rFonts w:hint="eastAsia"/>
          <w:bCs/>
          <w:sz w:val="24"/>
          <w:szCs w:val="24"/>
        </w:rPr>
        <w:t xml:space="preserve">   </w:t>
      </w:r>
      <w:r>
        <w:rPr>
          <w:rFonts w:hint="eastAsia"/>
          <w:b/>
          <w:sz w:val="24"/>
          <w:szCs w:val="24"/>
        </w:rPr>
        <w:t xml:space="preserve"> </w:t>
      </w:r>
      <w:bookmarkStart w:id="95" w:name="_Toc351203486"/>
      <w:r>
        <w:rPr>
          <w:rFonts w:hint="eastAsia"/>
          <w:b/>
          <w:sz w:val="24"/>
          <w:szCs w:val="24"/>
        </w:rPr>
        <w:t>六、合同文件构成</w:t>
      </w:r>
      <w:bookmarkEnd w:id="95"/>
    </w:p>
    <w:p>
      <w:pPr>
        <w:spacing w:line="520" w:lineRule="exact"/>
        <w:ind w:firstLine="480" w:firstLineChars="200"/>
        <w:rPr>
          <w:bCs/>
          <w:sz w:val="24"/>
          <w:szCs w:val="24"/>
        </w:rPr>
      </w:pPr>
      <w:r>
        <w:rPr>
          <w:rFonts w:hint="eastAsia"/>
          <w:bCs/>
          <w:sz w:val="24"/>
          <w:szCs w:val="24"/>
        </w:rPr>
        <w:t>本协议书与下列文件一起构成合同文件：</w:t>
      </w:r>
    </w:p>
    <w:p>
      <w:pPr>
        <w:adjustRightInd w:val="0"/>
        <w:spacing w:line="520" w:lineRule="exact"/>
        <w:ind w:firstLine="480" w:firstLineChars="200"/>
        <w:rPr>
          <w:sz w:val="24"/>
          <w:szCs w:val="24"/>
        </w:rPr>
      </w:pPr>
      <w:r>
        <w:rPr>
          <w:rFonts w:hint="eastAsia"/>
          <w:sz w:val="24"/>
          <w:szCs w:val="24"/>
        </w:rPr>
        <w:t>（1）成交通知书；</w:t>
      </w:r>
    </w:p>
    <w:p>
      <w:pPr>
        <w:adjustRightInd w:val="0"/>
        <w:spacing w:line="520" w:lineRule="exact"/>
        <w:ind w:firstLine="480" w:firstLineChars="200"/>
        <w:rPr>
          <w:sz w:val="24"/>
          <w:szCs w:val="24"/>
        </w:rPr>
      </w:pPr>
      <w:r>
        <w:rPr>
          <w:rFonts w:hint="eastAsia"/>
          <w:sz w:val="24"/>
          <w:szCs w:val="24"/>
        </w:rPr>
        <w:t xml:space="preserve">（2）投标函及其附录； </w:t>
      </w:r>
    </w:p>
    <w:p>
      <w:pPr>
        <w:adjustRightInd w:val="0"/>
        <w:spacing w:line="520" w:lineRule="exact"/>
        <w:ind w:firstLine="480" w:firstLineChars="200"/>
        <w:rPr>
          <w:sz w:val="24"/>
          <w:szCs w:val="24"/>
        </w:rPr>
      </w:pPr>
      <w:r>
        <w:rPr>
          <w:rFonts w:hint="eastAsia"/>
          <w:sz w:val="24"/>
          <w:szCs w:val="24"/>
        </w:rPr>
        <w:t>（3）专用合同条款及其附件；</w:t>
      </w:r>
    </w:p>
    <w:p>
      <w:pPr>
        <w:adjustRightInd w:val="0"/>
        <w:spacing w:line="520" w:lineRule="exact"/>
        <w:ind w:firstLine="480" w:firstLineChars="200"/>
        <w:rPr>
          <w:sz w:val="24"/>
          <w:szCs w:val="24"/>
        </w:rPr>
      </w:pPr>
      <w:r>
        <w:rPr>
          <w:rFonts w:hint="eastAsia"/>
          <w:sz w:val="24"/>
          <w:szCs w:val="24"/>
        </w:rPr>
        <w:t>（4）通用合同条款；</w:t>
      </w:r>
    </w:p>
    <w:p>
      <w:pPr>
        <w:adjustRightInd w:val="0"/>
        <w:spacing w:line="520" w:lineRule="exact"/>
        <w:ind w:firstLine="480" w:firstLineChars="200"/>
        <w:rPr>
          <w:sz w:val="24"/>
          <w:szCs w:val="24"/>
        </w:rPr>
      </w:pPr>
      <w:r>
        <w:rPr>
          <w:rFonts w:hint="eastAsia"/>
          <w:sz w:val="24"/>
          <w:szCs w:val="24"/>
        </w:rPr>
        <w:t>（5）技术标准和要求；</w:t>
      </w:r>
    </w:p>
    <w:p>
      <w:pPr>
        <w:adjustRightInd w:val="0"/>
        <w:spacing w:line="520" w:lineRule="exact"/>
        <w:ind w:firstLine="480" w:firstLineChars="200"/>
        <w:rPr>
          <w:sz w:val="24"/>
          <w:szCs w:val="24"/>
        </w:rPr>
      </w:pPr>
      <w:r>
        <w:rPr>
          <w:rFonts w:hint="eastAsia"/>
          <w:sz w:val="24"/>
          <w:szCs w:val="24"/>
        </w:rPr>
        <w:t>（6）图纸（说明）；</w:t>
      </w:r>
    </w:p>
    <w:p>
      <w:pPr>
        <w:adjustRightInd w:val="0"/>
        <w:spacing w:line="520" w:lineRule="exact"/>
        <w:ind w:firstLine="480" w:firstLineChars="200"/>
        <w:rPr>
          <w:sz w:val="24"/>
          <w:szCs w:val="24"/>
        </w:rPr>
      </w:pPr>
      <w:r>
        <w:rPr>
          <w:rFonts w:hint="eastAsia"/>
          <w:sz w:val="24"/>
          <w:szCs w:val="24"/>
        </w:rPr>
        <w:t>（7）其他合同文件。</w:t>
      </w:r>
    </w:p>
    <w:p>
      <w:pPr>
        <w:adjustRightInd w:val="0"/>
        <w:spacing w:line="520" w:lineRule="exact"/>
        <w:ind w:firstLine="480" w:firstLineChars="200"/>
        <w:rPr>
          <w:sz w:val="24"/>
          <w:szCs w:val="24"/>
        </w:rPr>
      </w:pPr>
      <w:r>
        <w:rPr>
          <w:rFonts w:hint="eastAsia"/>
          <w:sz w:val="24"/>
          <w:szCs w:val="24"/>
        </w:rPr>
        <w:t>在合同订立及履行过程中形成的与合同有关的文件均构成合同文件组成部分。</w:t>
      </w:r>
    </w:p>
    <w:p>
      <w:pPr>
        <w:adjustRightInd w:val="0"/>
        <w:spacing w:line="520" w:lineRule="exact"/>
        <w:ind w:firstLine="480" w:firstLineChars="200"/>
        <w:rPr>
          <w:sz w:val="24"/>
          <w:szCs w:val="24"/>
        </w:rPr>
      </w:pPr>
      <w:r>
        <w:rPr>
          <w:rFonts w:hint="eastAsia"/>
          <w:sz w:val="24"/>
          <w:szCs w:val="24"/>
        </w:rPr>
        <w:t>上述各项合同文件包括合同当事人就该项合同文件所作出的补充和修改，属于同一类内容的文件，应以最新签署的为准。专用合同条款及其附件须经合同当事人签字或盖章。</w:t>
      </w:r>
    </w:p>
    <w:p>
      <w:pPr>
        <w:spacing w:line="520" w:lineRule="exact"/>
        <w:rPr>
          <w:b/>
          <w:bCs/>
          <w:sz w:val="24"/>
          <w:szCs w:val="24"/>
        </w:rPr>
      </w:pPr>
      <w:r>
        <w:rPr>
          <w:rFonts w:hint="eastAsia"/>
          <w:b/>
          <w:bCs/>
          <w:sz w:val="24"/>
          <w:szCs w:val="24"/>
        </w:rPr>
        <w:t xml:space="preserve">   </w:t>
      </w:r>
      <w:r>
        <w:rPr>
          <w:rFonts w:hint="eastAsia"/>
          <w:b/>
          <w:sz w:val="24"/>
          <w:szCs w:val="24"/>
        </w:rPr>
        <w:t xml:space="preserve"> </w:t>
      </w:r>
      <w:bookmarkStart w:id="96" w:name="_Toc351203487"/>
      <w:r>
        <w:rPr>
          <w:rFonts w:hint="eastAsia"/>
          <w:b/>
          <w:sz w:val="24"/>
          <w:szCs w:val="24"/>
        </w:rPr>
        <w:t>七、承诺</w:t>
      </w:r>
      <w:bookmarkEnd w:id="96"/>
    </w:p>
    <w:p>
      <w:pPr>
        <w:spacing w:line="520" w:lineRule="exact"/>
        <w:ind w:firstLine="480" w:firstLineChars="200"/>
        <w:rPr>
          <w:bCs/>
          <w:sz w:val="24"/>
          <w:szCs w:val="24"/>
        </w:rPr>
      </w:pPr>
      <w:r>
        <w:rPr>
          <w:rFonts w:hint="eastAsia"/>
          <w:bCs/>
          <w:sz w:val="24"/>
          <w:szCs w:val="24"/>
        </w:rPr>
        <w:t>1.发包人承诺按照法律规定履行项目审批手续、筹集工程建设资金并按照合同约定的期限和方式支付合同价款。</w:t>
      </w:r>
    </w:p>
    <w:p>
      <w:pPr>
        <w:spacing w:line="520" w:lineRule="exact"/>
        <w:ind w:firstLine="480" w:firstLineChars="200"/>
        <w:rPr>
          <w:bCs/>
          <w:sz w:val="24"/>
          <w:szCs w:val="24"/>
        </w:rPr>
      </w:pPr>
      <w:r>
        <w:rPr>
          <w:rFonts w:hint="eastAsia"/>
          <w:bCs/>
          <w:sz w:val="24"/>
          <w:szCs w:val="24"/>
        </w:rPr>
        <w:t>2.承包人承诺按照法律规定及合同约定组织完成工程施工，确保工程质量和安全，不进行转包及违法分包，并在缺陷责任期及保修期内承担相应的工程维修责任。</w:t>
      </w:r>
    </w:p>
    <w:p>
      <w:pPr>
        <w:spacing w:line="520" w:lineRule="exact"/>
        <w:ind w:firstLine="480" w:firstLineChars="200"/>
        <w:rPr>
          <w:bCs/>
          <w:sz w:val="24"/>
          <w:szCs w:val="24"/>
        </w:rPr>
      </w:pPr>
      <w:r>
        <w:rPr>
          <w:rFonts w:hint="eastAsia"/>
          <w:bCs/>
          <w:sz w:val="24"/>
          <w:szCs w:val="24"/>
        </w:rPr>
        <w:t>3.发包人和承包人通过招投标形式签订合同的，双方理解并承诺不再就同一工程另行签订与合同实质性内容相背离的协议。</w:t>
      </w:r>
    </w:p>
    <w:p>
      <w:pPr>
        <w:spacing w:line="520" w:lineRule="exact"/>
        <w:rPr>
          <w:bCs/>
          <w:sz w:val="24"/>
          <w:szCs w:val="24"/>
        </w:rPr>
      </w:pPr>
      <w:bookmarkStart w:id="97" w:name="_Toc351203488"/>
      <w:r>
        <w:rPr>
          <w:rFonts w:hint="eastAsia"/>
          <w:b/>
          <w:sz w:val="24"/>
          <w:szCs w:val="24"/>
        </w:rPr>
        <w:t xml:space="preserve">    八、词语含义</w:t>
      </w:r>
      <w:bookmarkEnd w:id="97"/>
    </w:p>
    <w:p>
      <w:pPr>
        <w:spacing w:line="520" w:lineRule="exact"/>
        <w:ind w:firstLine="480" w:firstLineChars="200"/>
        <w:rPr>
          <w:bCs/>
          <w:sz w:val="24"/>
          <w:szCs w:val="24"/>
        </w:rPr>
      </w:pPr>
      <w:r>
        <w:rPr>
          <w:rFonts w:hint="eastAsia"/>
          <w:bCs/>
          <w:sz w:val="24"/>
          <w:szCs w:val="24"/>
        </w:rPr>
        <w:t>本协议书中词语含义与第二部分通用合同条款中赋予的含义相同。</w:t>
      </w:r>
    </w:p>
    <w:p>
      <w:pPr>
        <w:spacing w:line="520" w:lineRule="exact"/>
        <w:rPr>
          <w:bCs/>
          <w:sz w:val="24"/>
          <w:szCs w:val="24"/>
        </w:rPr>
      </w:pPr>
      <w:r>
        <w:rPr>
          <w:rFonts w:hint="eastAsia"/>
          <w:bCs/>
          <w:sz w:val="24"/>
          <w:szCs w:val="24"/>
        </w:rPr>
        <w:t xml:space="preserve">  </w:t>
      </w:r>
      <w:r>
        <w:rPr>
          <w:rFonts w:hint="eastAsia"/>
          <w:b/>
          <w:sz w:val="24"/>
          <w:szCs w:val="24"/>
        </w:rPr>
        <w:t xml:space="preserve">  </w:t>
      </w:r>
      <w:bookmarkStart w:id="98" w:name="_Toc351203489"/>
      <w:r>
        <w:rPr>
          <w:rFonts w:hint="eastAsia"/>
          <w:b/>
          <w:sz w:val="24"/>
          <w:szCs w:val="24"/>
        </w:rPr>
        <w:t>九、签订时间</w:t>
      </w:r>
      <w:bookmarkEnd w:id="98"/>
    </w:p>
    <w:p>
      <w:pPr>
        <w:spacing w:line="520" w:lineRule="exact"/>
        <w:ind w:firstLine="480" w:firstLineChars="200"/>
        <w:rPr>
          <w:bCs/>
          <w:sz w:val="24"/>
          <w:szCs w:val="24"/>
        </w:rPr>
      </w:pPr>
      <w:r>
        <w:rPr>
          <w:rFonts w:hint="eastAsia"/>
          <w:bCs/>
          <w:sz w:val="24"/>
          <w:szCs w:val="24"/>
        </w:rPr>
        <w:t>本合同于</w:t>
      </w:r>
      <w:r>
        <w:rPr>
          <w:rFonts w:hint="eastAsia"/>
          <w:bCs/>
          <w:sz w:val="24"/>
          <w:szCs w:val="24"/>
          <w:u w:val="single"/>
        </w:rPr>
        <w:t xml:space="preserve">         </w:t>
      </w:r>
      <w:r>
        <w:rPr>
          <w:rFonts w:hint="eastAsia"/>
          <w:bCs/>
          <w:sz w:val="24"/>
          <w:szCs w:val="24"/>
        </w:rPr>
        <w:t>年</w:t>
      </w:r>
      <w:r>
        <w:rPr>
          <w:rFonts w:hint="eastAsia"/>
          <w:bCs/>
          <w:sz w:val="24"/>
          <w:szCs w:val="24"/>
          <w:u w:val="single"/>
        </w:rPr>
        <w:t xml:space="preserve">    </w:t>
      </w:r>
      <w:r>
        <w:rPr>
          <w:rFonts w:hint="eastAsia"/>
          <w:bCs/>
          <w:sz w:val="24"/>
          <w:szCs w:val="24"/>
        </w:rPr>
        <w:t>月</w:t>
      </w:r>
      <w:r>
        <w:rPr>
          <w:rFonts w:hint="eastAsia"/>
          <w:bCs/>
          <w:sz w:val="24"/>
          <w:szCs w:val="24"/>
          <w:u w:val="single"/>
        </w:rPr>
        <w:t xml:space="preserve">    </w:t>
      </w:r>
      <w:r>
        <w:rPr>
          <w:rFonts w:hint="eastAsia"/>
          <w:bCs/>
          <w:sz w:val="24"/>
          <w:szCs w:val="24"/>
        </w:rPr>
        <w:t>日签订。</w:t>
      </w:r>
    </w:p>
    <w:p>
      <w:pPr>
        <w:spacing w:line="520" w:lineRule="exact"/>
        <w:rPr>
          <w:bCs/>
          <w:sz w:val="24"/>
          <w:szCs w:val="24"/>
        </w:rPr>
      </w:pPr>
      <w:r>
        <w:rPr>
          <w:rFonts w:hint="eastAsia"/>
          <w:bCs/>
          <w:sz w:val="24"/>
          <w:szCs w:val="24"/>
        </w:rPr>
        <w:t xml:space="preserve">    </w:t>
      </w:r>
      <w:bookmarkStart w:id="99" w:name="_Toc351203490"/>
      <w:r>
        <w:rPr>
          <w:rFonts w:hint="eastAsia"/>
          <w:b/>
          <w:sz w:val="24"/>
          <w:szCs w:val="24"/>
        </w:rPr>
        <w:t>十、签订地点</w:t>
      </w:r>
      <w:bookmarkEnd w:id="99"/>
    </w:p>
    <w:p>
      <w:pPr>
        <w:spacing w:line="520" w:lineRule="exact"/>
        <w:ind w:firstLine="480" w:firstLineChars="200"/>
      </w:pPr>
      <w:r>
        <w:rPr>
          <w:rFonts w:hint="eastAsia"/>
          <w:bCs/>
          <w:sz w:val="24"/>
          <w:szCs w:val="24"/>
        </w:rPr>
        <w:t>本合同在</w:t>
      </w:r>
      <w:r>
        <w:rPr>
          <w:rFonts w:hint="eastAsia"/>
          <w:bCs/>
          <w:sz w:val="24"/>
          <w:szCs w:val="24"/>
          <w:u w:val="single"/>
        </w:rPr>
        <w:t xml:space="preserve">                                    </w:t>
      </w:r>
      <w:r>
        <w:rPr>
          <w:rFonts w:hint="eastAsia"/>
          <w:bCs/>
          <w:sz w:val="24"/>
          <w:szCs w:val="24"/>
        </w:rPr>
        <w:t>签订。</w:t>
      </w:r>
    </w:p>
    <w:p>
      <w:pPr>
        <w:spacing w:line="520" w:lineRule="exact"/>
        <w:rPr>
          <w:b/>
          <w:sz w:val="24"/>
          <w:szCs w:val="24"/>
        </w:rPr>
      </w:pPr>
      <w:r>
        <w:rPr>
          <w:rFonts w:hint="eastAsia"/>
          <w:sz w:val="24"/>
          <w:szCs w:val="24"/>
        </w:rPr>
        <w:t xml:space="preserve">   </w:t>
      </w:r>
      <w:r>
        <w:rPr>
          <w:rFonts w:hint="eastAsia"/>
          <w:b/>
          <w:sz w:val="24"/>
          <w:szCs w:val="24"/>
        </w:rPr>
        <w:t xml:space="preserve"> </w:t>
      </w:r>
      <w:bookmarkStart w:id="100" w:name="_Toc351203492"/>
      <w:r>
        <w:rPr>
          <w:rFonts w:hint="eastAsia"/>
          <w:b/>
          <w:sz w:val="24"/>
          <w:szCs w:val="24"/>
        </w:rPr>
        <w:t>十</w:t>
      </w:r>
      <w:r>
        <w:rPr>
          <w:rFonts w:hint="eastAsia"/>
          <w:b/>
          <w:sz w:val="24"/>
          <w:szCs w:val="24"/>
          <w:lang w:val="en-US" w:eastAsia="zh-CN"/>
        </w:rPr>
        <w:t>一</w:t>
      </w:r>
      <w:r>
        <w:rPr>
          <w:rFonts w:hint="eastAsia"/>
          <w:b/>
          <w:sz w:val="24"/>
          <w:szCs w:val="24"/>
        </w:rPr>
        <w:t>、合同生效</w:t>
      </w:r>
      <w:bookmarkEnd w:id="100"/>
    </w:p>
    <w:p>
      <w:pPr>
        <w:spacing w:line="520" w:lineRule="exact"/>
        <w:ind w:firstLine="480" w:firstLineChars="200"/>
        <w:rPr>
          <w:bCs/>
          <w:sz w:val="24"/>
          <w:szCs w:val="24"/>
        </w:rPr>
      </w:pPr>
      <w:r>
        <w:rPr>
          <w:rFonts w:hint="eastAsia"/>
          <w:bCs/>
          <w:sz w:val="24"/>
          <w:szCs w:val="24"/>
        </w:rPr>
        <w:t>本合同自</w:t>
      </w:r>
      <w:r>
        <w:rPr>
          <w:rFonts w:hint="eastAsia"/>
          <w:bCs/>
          <w:sz w:val="24"/>
          <w:szCs w:val="24"/>
          <w:u w:val="single"/>
        </w:rPr>
        <w:t xml:space="preserve">                                   </w:t>
      </w:r>
      <w:r>
        <w:rPr>
          <w:rFonts w:hint="eastAsia"/>
          <w:bCs/>
          <w:sz w:val="24"/>
          <w:szCs w:val="24"/>
        </w:rPr>
        <w:t>生效。</w:t>
      </w:r>
    </w:p>
    <w:p>
      <w:pPr>
        <w:spacing w:line="520" w:lineRule="exact"/>
        <w:rPr>
          <w:b/>
          <w:sz w:val="24"/>
          <w:szCs w:val="24"/>
        </w:rPr>
      </w:pPr>
      <w:r>
        <w:rPr>
          <w:rFonts w:hint="eastAsia"/>
          <w:bCs/>
          <w:sz w:val="24"/>
          <w:szCs w:val="24"/>
        </w:rPr>
        <w:t xml:space="preserve">    </w:t>
      </w:r>
      <w:bookmarkStart w:id="101" w:name="_Toc351203493"/>
      <w:r>
        <w:rPr>
          <w:rFonts w:hint="eastAsia"/>
          <w:b/>
          <w:sz w:val="24"/>
          <w:szCs w:val="24"/>
        </w:rPr>
        <w:t>十</w:t>
      </w:r>
      <w:r>
        <w:rPr>
          <w:rFonts w:hint="eastAsia"/>
          <w:b/>
          <w:sz w:val="24"/>
          <w:szCs w:val="24"/>
          <w:lang w:val="en-US" w:eastAsia="zh-CN"/>
        </w:rPr>
        <w:t>二</w:t>
      </w:r>
      <w:r>
        <w:rPr>
          <w:rFonts w:hint="eastAsia"/>
          <w:b/>
          <w:sz w:val="24"/>
          <w:szCs w:val="24"/>
        </w:rPr>
        <w:t>、合同份数</w:t>
      </w:r>
      <w:bookmarkEnd w:id="101"/>
    </w:p>
    <w:p>
      <w:pPr>
        <w:spacing w:line="520" w:lineRule="exact"/>
        <w:ind w:firstLine="480" w:firstLineChars="200"/>
        <w:rPr>
          <w:bCs/>
          <w:sz w:val="24"/>
          <w:szCs w:val="24"/>
        </w:rPr>
      </w:pPr>
      <w:r>
        <w:rPr>
          <w:rFonts w:hint="eastAsia"/>
          <w:bCs/>
          <w:sz w:val="24"/>
          <w:szCs w:val="24"/>
        </w:rPr>
        <w:t>本合同一式</w:t>
      </w:r>
      <w:r>
        <w:rPr>
          <w:rFonts w:hint="eastAsia"/>
          <w:bCs/>
          <w:sz w:val="24"/>
          <w:szCs w:val="24"/>
          <w:u w:val="single"/>
        </w:rPr>
        <w:t xml:space="preserve">    </w:t>
      </w:r>
      <w:r>
        <w:rPr>
          <w:rFonts w:hint="eastAsia"/>
          <w:bCs/>
          <w:sz w:val="24"/>
          <w:szCs w:val="24"/>
        </w:rPr>
        <w:t>份，均具有同等法律效力，发包人执</w:t>
      </w:r>
      <w:r>
        <w:rPr>
          <w:rFonts w:hint="eastAsia"/>
          <w:bCs/>
          <w:sz w:val="24"/>
          <w:szCs w:val="24"/>
          <w:u w:val="single"/>
        </w:rPr>
        <w:t xml:space="preserve">   </w:t>
      </w:r>
      <w:r>
        <w:rPr>
          <w:rFonts w:hint="eastAsia"/>
          <w:bCs/>
          <w:sz w:val="24"/>
          <w:szCs w:val="24"/>
        </w:rPr>
        <w:t>份，承包人执</w:t>
      </w:r>
      <w:r>
        <w:rPr>
          <w:rFonts w:hint="eastAsia"/>
          <w:bCs/>
          <w:sz w:val="24"/>
          <w:szCs w:val="24"/>
          <w:u w:val="single"/>
        </w:rPr>
        <w:t xml:space="preserve">    </w:t>
      </w:r>
      <w:r>
        <w:rPr>
          <w:rFonts w:hint="eastAsia"/>
          <w:bCs/>
          <w:sz w:val="24"/>
          <w:szCs w:val="24"/>
        </w:rPr>
        <w:t>份，采购办</w:t>
      </w:r>
      <w:r>
        <w:rPr>
          <w:rFonts w:hint="eastAsia"/>
          <w:bCs/>
          <w:sz w:val="24"/>
          <w:szCs w:val="24"/>
          <w:u w:val="single"/>
        </w:rPr>
        <w:t xml:space="preserve">  </w:t>
      </w:r>
      <w:r>
        <w:rPr>
          <w:rFonts w:hint="eastAsia"/>
          <w:bCs/>
          <w:sz w:val="24"/>
          <w:szCs w:val="24"/>
          <w:u w:val="single"/>
          <w:lang w:val="en-US"/>
        </w:rPr>
        <w:t xml:space="preserve"> </w:t>
      </w:r>
      <w:r>
        <w:rPr>
          <w:rFonts w:hint="eastAsia"/>
          <w:bCs/>
          <w:sz w:val="24"/>
          <w:szCs w:val="24"/>
        </w:rPr>
        <w:t>份，代理公司</w:t>
      </w:r>
      <w:r>
        <w:rPr>
          <w:rFonts w:hint="eastAsia"/>
          <w:bCs/>
          <w:sz w:val="24"/>
          <w:szCs w:val="24"/>
          <w:u w:val="single"/>
          <w:lang w:val="en-US"/>
        </w:rPr>
        <w:t xml:space="preserve">    </w:t>
      </w:r>
      <w:r>
        <w:rPr>
          <w:rFonts w:hint="eastAsia"/>
          <w:bCs/>
          <w:sz w:val="24"/>
          <w:szCs w:val="24"/>
        </w:rPr>
        <w:t>份，公共资源交易中心</w:t>
      </w:r>
      <w:r>
        <w:rPr>
          <w:rFonts w:hint="eastAsia"/>
          <w:bCs/>
          <w:sz w:val="24"/>
          <w:szCs w:val="24"/>
          <w:u w:val="single"/>
        </w:rPr>
        <w:t xml:space="preserve">    </w:t>
      </w:r>
      <w:r>
        <w:rPr>
          <w:rFonts w:hint="eastAsia"/>
          <w:bCs/>
          <w:sz w:val="24"/>
          <w:szCs w:val="24"/>
        </w:rPr>
        <w:t>份。</w:t>
      </w:r>
    </w:p>
    <w:p>
      <w:pPr>
        <w:pStyle w:val="64"/>
        <w:numPr>
          <w:ilvl w:val="0"/>
          <w:numId w:val="6"/>
        </w:numPr>
        <w:spacing w:line="540" w:lineRule="exact"/>
        <w:rPr>
          <w:rFonts w:hint="eastAsia" w:ascii="黑体" w:hAnsi="黑体" w:eastAsia="黑体" w:cs="黑体"/>
          <w:bCs/>
          <w:sz w:val="24"/>
        </w:rPr>
      </w:pPr>
      <w:r>
        <w:rPr>
          <w:rFonts w:hint="eastAsia"/>
          <w:bCs/>
          <w:sz w:val="24"/>
          <w:szCs w:val="24"/>
          <w:lang w:val="en-US" w:eastAsia="zh-CN"/>
        </w:rPr>
        <w:t xml:space="preserve">   </w:t>
      </w:r>
      <w:r>
        <w:rPr>
          <w:rFonts w:hint="eastAsia" w:ascii="黑体" w:hAnsi="黑体" w:eastAsia="黑体" w:cs="黑体"/>
          <w:bCs/>
          <w:sz w:val="24"/>
          <w:szCs w:val="24"/>
          <w:lang w:val="en-US" w:eastAsia="zh-CN"/>
        </w:rPr>
        <w:t>备注：</w:t>
      </w:r>
      <w:r>
        <w:rPr>
          <w:rFonts w:hint="eastAsia" w:ascii="黑体" w:hAnsi="黑体" w:eastAsia="黑体" w:cs="黑体"/>
          <w:bCs/>
          <w:sz w:val="24"/>
        </w:rPr>
        <w:t>根据河北省财政厅《河北省2022年政府采购领域优化营商环境工作实施方案》冀财采【2022】6号文件的规定，因政策变化、规范调整而不履约合同约定，造成企业合法利益受损的情形，由甲乙双方根据情况商议解决。</w:t>
      </w:r>
    </w:p>
    <w:p>
      <w:pPr>
        <w:spacing w:line="520" w:lineRule="exact"/>
        <w:rPr>
          <w:sz w:val="24"/>
          <w:szCs w:val="24"/>
        </w:rPr>
      </w:pPr>
    </w:p>
    <w:p>
      <w:pPr>
        <w:pStyle w:val="14"/>
        <w:rPr>
          <w:sz w:val="24"/>
          <w:szCs w:val="24"/>
        </w:rPr>
      </w:pPr>
    </w:p>
    <w:p>
      <w:pPr>
        <w:pStyle w:val="14"/>
        <w:rPr>
          <w:sz w:val="24"/>
          <w:szCs w:val="24"/>
        </w:rPr>
      </w:pPr>
    </w:p>
    <w:p>
      <w:pPr>
        <w:pStyle w:val="14"/>
        <w:rPr>
          <w:sz w:val="24"/>
          <w:szCs w:val="24"/>
        </w:rPr>
      </w:pPr>
    </w:p>
    <w:p>
      <w:pPr>
        <w:spacing w:line="520" w:lineRule="exact"/>
        <w:rPr>
          <w:sz w:val="24"/>
          <w:szCs w:val="24"/>
          <w:u w:val="single"/>
        </w:rPr>
      </w:pPr>
      <w:r>
        <w:rPr>
          <w:rFonts w:hint="eastAsia"/>
          <w:sz w:val="24"/>
          <w:szCs w:val="24"/>
        </w:rPr>
        <w:t xml:space="preserve">发包人：  (公章)             </w:t>
      </w:r>
      <w:r>
        <w:rPr>
          <w:rFonts w:hint="eastAsia"/>
          <w:sz w:val="24"/>
          <w:szCs w:val="24"/>
        </w:rPr>
        <w:tab/>
      </w:r>
      <w:r>
        <w:rPr>
          <w:rFonts w:hint="eastAsia"/>
          <w:sz w:val="24"/>
          <w:szCs w:val="24"/>
        </w:rPr>
        <w:tab/>
      </w:r>
      <w:r>
        <w:rPr>
          <w:rFonts w:hint="eastAsia"/>
          <w:sz w:val="24"/>
          <w:szCs w:val="24"/>
        </w:rPr>
        <w:t xml:space="preserve">承包人：  (公章)                                 </w:t>
      </w:r>
    </w:p>
    <w:p>
      <w:pPr>
        <w:spacing w:line="520" w:lineRule="exact"/>
        <w:rPr>
          <w:sz w:val="24"/>
          <w:szCs w:val="24"/>
        </w:rPr>
      </w:pPr>
      <w:r>
        <w:rPr>
          <w:rFonts w:hint="eastAsia"/>
          <w:sz w:val="24"/>
          <w:szCs w:val="24"/>
        </w:rPr>
        <w:t xml:space="preserve">法定代表人或其委托代理人：  </w:t>
      </w:r>
      <w:r>
        <w:rPr>
          <w:rFonts w:hint="eastAsia"/>
          <w:sz w:val="24"/>
          <w:szCs w:val="24"/>
        </w:rPr>
        <w:tab/>
      </w:r>
      <w:r>
        <w:rPr>
          <w:rFonts w:hint="eastAsia"/>
          <w:sz w:val="24"/>
          <w:szCs w:val="24"/>
        </w:rPr>
        <w:tab/>
      </w:r>
      <w:r>
        <w:rPr>
          <w:rFonts w:hint="eastAsia"/>
          <w:sz w:val="24"/>
          <w:szCs w:val="24"/>
        </w:rPr>
        <w:t>法定代表人或其委托代理人：</w:t>
      </w:r>
    </w:p>
    <w:p>
      <w:pPr>
        <w:spacing w:line="520" w:lineRule="exact"/>
        <w:rPr>
          <w:sz w:val="24"/>
          <w:szCs w:val="24"/>
        </w:rPr>
      </w:pPr>
      <w:r>
        <w:rPr>
          <w:rFonts w:hint="eastAsia"/>
          <w:sz w:val="24"/>
          <w:szCs w:val="24"/>
        </w:rPr>
        <w:t>（签字或盖章）                    （签字或盖章）</w:t>
      </w:r>
    </w:p>
    <w:p>
      <w:pPr>
        <w:tabs>
          <w:tab w:val="left" w:pos="4410"/>
        </w:tabs>
        <w:spacing w:line="520" w:lineRule="exact"/>
        <w:rPr>
          <w:sz w:val="24"/>
          <w:szCs w:val="24"/>
        </w:rPr>
      </w:pPr>
      <w:r>
        <w:rPr>
          <w:rFonts w:hint="eastAsia"/>
          <w:sz w:val="24"/>
          <w:szCs w:val="24"/>
        </w:rPr>
        <w:t xml:space="preserve">   </w:t>
      </w:r>
    </w:p>
    <w:p>
      <w:pPr>
        <w:spacing w:line="520" w:lineRule="exact"/>
        <w:rPr>
          <w:sz w:val="24"/>
          <w:szCs w:val="24"/>
        </w:rPr>
      </w:pPr>
      <w:r>
        <w:rPr>
          <w:rFonts w:hint="eastAsia"/>
          <w:sz w:val="24"/>
          <w:szCs w:val="24"/>
        </w:rPr>
        <w:t>地  址：</w:t>
      </w:r>
      <w:r>
        <w:rPr>
          <w:rFonts w:hint="eastAsia"/>
          <w:sz w:val="24"/>
          <w:szCs w:val="24"/>
          <w:u w:val="single"/>
        </w:rPr>
        <w:t xml:space="preserve">     </w:t>
      </w:r>
      <w:r>
        <w:rPr>
          <w:rFonts w:hint="eastAsia"/>
          <w:sz w:val="24"/>
          <w:szCs w:val="24"/>
        </w:rPr>
        <w:t xml:space="preserve">         地  址：</w:t>
      </w:r>
      <w:r>
        <w:rPr>
          <w:rFonts w:hint="eastAsia"/>
          <w:sz w:val="24"/>
          <w:szCs w:val="24"/>
          <w:u w:val="single"/>
        </w:rPr>
        <w:t xml:space="preserve">        </w:t>
      </w:r>
    </w:p>
    <w:p>
      <w:pPr>
        <w:spacing w:line="520" w:lineRule="exact"/>
        <w:rPr>
          <w:sz w:val="24"/>
          <w:szCs w:val="24"/>
        </w:rPr>
      </w:pPr>
      <w:r>
        <w:rPr>
          <w:rFonts w:hint="eastAsia"/>
          <w:sz w:val="24"/>
          <w:szCs w:val="24"/>
        </w:rPr>
        <w:t>邮政编码：</w:t>
      </w:r>
      <w:r>
        <w:rPr>
          <w:rFonts w:hint="eastAsia"/>
          <w:sz w:val="24"/>
          <w:szCs w:val="24"/>
          <w:u w:val="single"/>
        </w:rPr>
        <w:t xml:space="preserve">      </w:t>
      </w:r>
      <w:r>
        <w:rPr>
          <w:rFonts w:hint="eastAsia"/>
          <w:sz w:val="24"/>
          <w:szCs w:val="24"/>
        </w:rPr>
        <w:t xml:space="preserve">  </w:t>
      </w:r>
      <w:r>
        <w:rPr>
          <w:rFonts w:hint="eastAsia"/>
          <w:sz w:val="24"/>
          <w:szCs w:val="24"/>
        </w:rPr>
        <w:tab/>
      </w:r>
      <w:r>
        <w:rPr>
          <w:rFonts w:hint="eastAsia"/>
          <w:sz w:val="24"/>
          <w:szCs w:val="24"/>
        </w:rPr>
        <w:t>邮政编码：</w:t>
      </w:r>
      <w:r>
        <w:rPr>
          <w:rFonts w:hint="eastAsia"/>
          <w:sz w:val="24"/>
          <w:szCs w:val="24"/>
          <w:u w:val="single"/>
        </w:rPr>
        <w:t xml:space="preserve">   </w:t>
      </w:r>
    </w:p>
    <w:p>
      <w:pPr>
        <w:spacing w:line="520" w:lineRule="exact"/>
        <w:rPr>
          <w:sz w:val="24"/>
          <w:szCs w:val="24"/>
        </w:rPr>
      </w:pPr>
      <w:r>
        <w:rPr>
          <w:rFonts w:hint="eastAsia"/>
          <w:sz w:val="24"/>
          <w:szCs w:val="24"/>
        </w:rPr>
        <w:t>电  话：</w:t>
      </w:r>
      <w:r>
        <w:rPr>
          <w:rFonts w:hint="eastAsia"/>
          <w:sz w:val="24"/>
          <w:szCs w:val="24"/>
          <w:u w:val="single"/>
        </w:rPr>
        <w:t xml:space="preserve">   </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电  话：</w:t>
      </w:r>
      <w:r>
        <w:rPr>
          <w:rFonts w:hint="eastAsia"/>
          <w:sz w:val="24"/>
          <w:szCs w:val="24"/>
          <w:u w:val="single"/>
        </w:rPr>
        <w:t xml:space="preserve">     </w:t>
      </w:r>
    </w:p>
    <w:p>
      <w:pPr>
        <w:spacing w:line="520" w:lineRule="exact"/>
        <w:rPr>
          <w:sz w:val="24"/>
          <w:szCs w:val="24"/>
        </w:rPr>
      </w:pPr>
      <w:r>
        <w:rPr>
          <w:rFonts w:hint="eastAsia"/>
          <w:sz w:val="24"/>
          <w:szCs w:val="24"/>
        </w:rPr>
        <w:t>开户银行：</w:t>
      </w:r>
      <w:r>
        <w:rPr>
          <w:rFonts w:hint="eastAsia"/>
          <w:sz w:val="24"/>
          <w:szCs w:val="24"/>
          <w:u w:val="single"/>
        </w:rPr>
        <w:t xml:space="preserve">   </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开户银行：</w:t>
      </w:r>
      <w:r>
        <w:rPr>
          <w:rFonts w:hint="eastAsia"/>
          <w:sz w:val="24"/>
          <w:szCs w:val="24"/>
          <w:u w:val="single"/>
        </w:rPr>
        <w:t xml:space="preserve">   </w:t>
      </w:r>
    </w:p>
    <w:p>
      <w:pPr>
        <w:spacing w:line="360" w:lineRule="auto"/>
        <w:rPr>
          <w:sz w:val="24"/>
          <w:szCs w:val="24"/>
        </w:rPr>
      </w:pPr>
      <w:r>
        <w:rPr>
          <w:rFonts w:hint="eastAsia"/>
          <w:sz w:val="24"/>
          <w:szCs w:val="24"/>
        </w:rPr>
        <w:t>账  号：</w:t>
      </w:r>
      <w:r>
        <w:rPr>
          <w:rFonts w:hint="eastAsia"/>
          <w:sz w:val="24"/>
          <w:szCs w:val="24"/>
          <w:u w:val="single"/>
        </w:rPr>
        <w:t xml:space="preserve">       </w:t>
      </w:r>
      <w:r>
        <w:rPr>
          <w:rFonts w:hint="eastAsia"/>
          <w:sz w:val="24"/>
          <w:szCs w:val="24"/>
        </w:rPr>
        <w:t xml:space="preserve">  </w:t>
      </w:r>
      <w:r>
        <w:rPr>
          <w:rFonts w:hint="eastAsia"/>
          <w:sz w:val="24"/>
          <w:szCs w:val="24"/>
        </w:rPr>
        <w:tab/>
      </w:r>
      <w:r>
        <w:rPr>
          <w:rFonts w:hint="eastAsia"/>
          <w:sz w:val="24"/>
          <w:szCs w:val="24"/>
        </w:rPr>
        <w:tab/>
      </w:r>
      <w:r>
        <w:rPr>
          <w:rFonts w:hint="eastAsia"/>
          <w:sz w:val="24"/>
          <w:szCs w:val="24"/>
        </w:rPr>
        <w:t>账  号：</w:t>
      </w:r>
      <w:r>
        <w:rPr>
          <w:rFonts w:hint="eastAsia"/>
          <w:sz w:val="24"/>
          <w:szCs w:val="24"/>
          <w:u w:val="single"/>
        </w:rPr>
        <w:t xml:space="preserve">     </w:t>
      </w:r>
    </w:p>
    <w:p>
      <w:pPr>
        <w:spacing w:line="520" w:lineRule="exact"/>
        <w:ind w:firstLine="4680" w:firstLineChars="1950"/>
        <w:rPr>
          <w:sz w:val="24"/>
          <w:szCs w:val="24"/>
        </w:rPr>
      </w:pPr>
    </w:p>
    <w:p>
      <w:pPr>
        <w:spacing w:line="520" w:lineRule="exact"/>
        <w:ind w:firstLine="3960" w:firstLineChars="1650"/>
        <w:rPr>
          <w:sz w:val="24"/>
          <w:szCs w:val="24"/>
        </w:rPr>
      </w:pPr>
    </w:p>
    <w:p>
      <w:pPr>
        <w:spacing w:line="520" w:lineRule="exact"/>
        <w:ind w:firstLine="4920" w:firstLineChars="2050"/>
        <w:rPr>
          <w:sz w:val="24"/>
          <w:szCs w:val="24"/>
        </w:rPr>
      </w:pPr>
      <w:r>
        <w:rPr>
          <w:rFonts w:hint="eastAsia"/>
          <w:sz w:val="24"/>
          <w:szCs w:val="24"/>
        </w:rPr>
        <w:t>签订地点：蔚县公共资源交易中心</w:t>
      </w:r>
    </w:p>
    <w:p>
      <w:pPr>
        <w:pStyle w:val="5"/>
        <w:jc w:val="both"/>
      </w:pPr>
    </w:p>
    <w:p/>
    <w:p>
      <w:pPr>
        <w:pStyle w:val="5"/>
      </w:pPr>
    </w:p>
    <w:p/>
    <w:p>
      <w:pPr>
        <w:pStyle w:val="5"/>
      </w:pPr>
    </w:p>
    <w:p/>
    <w:p>
      <w:pPr>
        <w:pStyle w:val="5"/>
      </w:pPr>
    </w:p>
    <w:bookmarkEnd w:id="88"/>
    <w:p>
      <w:pPr>
        <w:widowControl/>
        <w:autoSpaceDE/>
        <w:autoSpaceDN/>
        <w:ind w:right="-152" w:rightChars="-69"/>
        <w:jc w:val="center"/>
        <w:outlineLvl w:val="0"/>
        <w:rPr>
          <w:rFonts w:ascii="Times New Roman" w:hAnsi="Times New Roman" w:cs="Times New Roman"/>
          <w:b/>
          <w:bCs/>
          <w:kern w:val="1"/>
          <w:sz w:val="36"/>
          <w:szCs w:val="36"/>
          <w:lang w:val="en-US" w:bidi="ar-SA"/>
        </w:rPr>
      </w:pPr>
      <w:bookmarkStart w:id="102" w:name="_Toc11210"/>
      <w:bookmarkStart w:id="103" w:name="_Toc3070"/>
      <w:bookmarkStart w:id="104" w:name="_Toc28971"/>
      <w:bookmarkStart w:id="105" w:name="_Toc49331952"/>
      <w:r>
        <w:rPr>
          <w:rFonts w:hint="eastAsia" w:ascii="Times New Roman" w:hAnsi="Times New Roman" w:cs="Times New Roman"/>
          <w:b/>
          <w:bCs/>
          <w:kern w:val="1"/>
          <w:sz w:val="36"/>
          <w:szCs w:val="36"/>
          <w:lang w:val="en-US" w:bidi="ar-SA"/>
        </w:rPr>
        <w:t>第五部分  磋商响应文件格式</w:t>
      </w:r>
      <w:bookmarkEnd w:id="102"/>
      <w:bookmarkEnd w:id="103"/>
    </w:p>
    <w:p>
      <w:pPr>
        <w:adjustRightInd w:val="0"/>
        <w:jc w:val="center"/>
        <w:rPr>
          <w:rFonts w:ascii="黑体" w:eastAsia="黑体"/>
          <w:b/>
          <w:bCs/>
          <w:sz w:val="72"/>
          <w:szCs w:val="72"/>
        </w:rPr>
      </w:pPr>
    </w:p>
    <w:p>
      <w:pPr>
        <w:jc w:val="center"/>
        <w:rPr>
          <w:b/>
          <w:bCs/>
          <w:sz w:val="44"/>
          <w:szCs w:val="44"/>
        </w:rPr>
      </w:pPr>
      <w:r>
        <w:rPr>
          <w:rFonts w:hint="eastAsia"/>
          <w:b/>
          <w:bCs/>
          <w:sz w:val="44"/>
          <w:szCs w:val="44"/>
          <w:u w:val="single"/>
        </w:rPr>
        <w:t xml:space="preserve">  (项目名称）</w:t>
      </w:r>
      <w:r>
        <w:rPr>
          <w:rFonts w:hint="eastAsia"/>
          <w:b/>
          <w:bCs/>
          <w:sz w:val="44"/>
          <w:szCs w:val="44"/>
          <w:u w:val="single"/>
          <w:lang w:val="en-US"/>
        </w:rPr>
        <w:t xml:space="preserve"> </w:t>
      </w:r>
    </w:p>
    <w:p>
      <w:pPr>
        <w:pStyle w:val="5"/>
        <w:rPr>
          <w:rFonts w:ascii="黑体" w:eastAsia="黑体"/>
          <w:sz w:val="72"/>
          <w:szCs w:val="72"/>
        </w:rPr>
      </w:pPr>
    </w:p>
    <w:p/>
    <w:p>
      <w:pPr>
        <w:adjustRightInd w:val="0"/>
        <w:jc w:val="center"/>
        <w:rPr>
          <w:rFonts w:ascii="黑体" w:eastAsia="黑体"/>
          <w:b/>
          <w:bCs/>
          <w:sz w:val="72"/>
          <w:szCs w:val="72"/>
        </w:rPr>
      </w:pPr>
    </w:p>
    <w:p>
      <w:pPr>
        <w:adjustRightInd w:val="0"/>
        <w:jc w:val="center"/>
        <w:rPr>
          <w:b/>
          <w:bCs/>
          <w:sz w:val="52"/>
          <w:szCs w:val="52"/>
        </w:rPr>
      </w:pPr>
      <w:r>
        <w:rPr>
          <w:rFonts w:hint="eastAsia"/>
          <w:b/>
          <w:bCs/>
          <w:sz w:val="52"/>
          <w:szCs w:val="52"/>
        </w:rPr>
        <w:t>磋商响应</w:t>
      </w:r>
      <w:r>
        <w:rPr>
          <w:rFonts w:hint="eastAsia"/>
          <w:b/>
          <w:bCs/>
          <w:sz w:val="52"/>
          <w:szCs w:val="52"/>
          <w:lang w:val="en-US"/>
        </w:rPr>
        <w:t>文件</w:t>
      </w:r>
    </w:p>
    <w:p>
      <w:pPr>
        <w:adjustRightInd w:val="0"/>
        <w:jc w:val="center"/>
        <w:rPr>
          <w:rFonts w:ascii="仿宋_GB2312" w:eastAsia="仿宋_GB2312"/>
          <w:bCs/>
          <w:sz w:val="28"/>
          <w:szCs w:val="28"/>
        </w:rPr>
      </w:pPr>
    </w:p>
    <w:p>
      <w:pPr>
        <w:adjustRightInd w:val="0"/>
        <w:jc w:val="center"/>
        <w:rPr>
          <w:bCs/>
          <w:sz w:val="28"/>
          <w:szCs w:val="28"/>
          <w:lang w:val="en-US"/>
        </w:rPr>
      </w:pPr>
      <w:r>
        <w:rPr>
          <w:rFonts w:hint="eastAsia"/>
          <w:bCs/>
          <w:sz w:val="28"/>
          <w:szCs w:val="28"/>
        </w:rPr>
        <w:t>项目编号：</w:t>
      </w:r>
    </w:p>
    <w:p>
      <w:pPr>
        <w:adjustRightInd w:val="0"/>
        <w:rPr>
          <w:rFonts w:ascii="楷体_GB2312" w:eastAsia="楷体_GB2312"/>
          <w:sz w:val="28"/>
          <w:szCs w:val="28"/>
        </w:rPr>
      </w:pPr>
      <w:r>
        <w:rPr>
          <w:rFonts w:hint="eastAsia" w:ascii="楷体_GB2312" w:eastAsia="楷体_GB2312"/>
          <w:sz w:val="28"/>
          <w:szCs w:val="28"/>
        </w:rPr>
        <w:t xml:space="preserve"> </w:t>
      </w:r>
    </w:p>
    <w:p>
      <w:pPr>
        <w:adjustRightInd w:val="0"/>
        <w:rPr>
          <w:rFonts w:ascii="楷体_GB2312" w:eastAsia="楷体_GB2312"/>
          <w:sz w:val="28"/>
          <w:szCs w:val="28"/>
        </w:rPr>
      </w:pPr>
    </w:p>
    <w:p>
      <w:pPr>
        <w:adjustRightInd w:val="0"/>
        <w:rPr>
          <w:rFonts w:ascii="楷体_GB2312" w:eastAsia="楷体_GB2312"/>
          <w:sz w:val="28"/>
          <w:szCs w:val="28"/>
        </w:rPr>
      </w:pPr>
    </w:p>
    <w:p>
      <w:pPr>
        <w:adjustRightInd w:val="0"/>
        <w:rPr>
          <w:rFonts w:ascii="楷体_GB2312" w:eastAsia="楷体_GB2312"/>
          <w:sz w:val="28"/>
          <w:szCs w:val="28"/>
        </w:rPr>
      </w:pPr>
    </w:p>
    <w:p>
      <w:pPr>
        <w:adjustRightInd w:val="0"/>
        <w:spacing w:line="480" w:lineRule="auto"/>
        <w:ind w:firstLine="643" w:firstLineChars="200"/>
        <w:rPr>
          <w:b/>
          <w:bCs/>
          <w:sz w:val="32"/>
          <w:szCs w:val="32"/>
          <w:u w:val="single"/>
        </w:rPr>
      </w:pPr>
      <w:r>
        <w:rPr>
          <w:rFonts w:hint="eastAsia"/>
          <w:b/>
          <w:bCs/>
          <w:sz w:val="32"/>
          <w:szCs w:val="28"/>
        </w:rPr>
        <w:t>采 购 人：</w:t>
      </w:r>
      <w:r>
        <w:rPr>
          <w:rFonts w:hint="eastAsia"/>
          <w:b/>
          <w:bCs/>
          <w:sz w:val="32"/>
          <w:szCs w:val="32"/>
          <w:u w:val="single"/>
        </w:rPr>
        <w:t xml:space="preserve">                   </w:t>
      </w:r>
      <w:r>
        <w:rPr>
          <w:rFonts w:hint="eastAsia"/>
          <w:b/>
          <w:bCs/>
          <w:sz w:val="32"/>
          <w:szCs w:val="32"/>
          <w:u w:val="single"/>
          <w:lang w:val="en-US"/>
        </w:rPr>
        <w:t xml:space="preserve">                 </w:t>
      </w:r>
      <w:r>
        <w:rPr>
          <w:rFonts w:hint="eastAsia"/>
          <w:b/>
          <w:bCs/>
          <w:sz w:val="32"/>
          <w:szCs w:val="32"/>
          <w:u w:val="single"/>
        </w:rPr>
        <w:t xml:space="preserve">   </w:t>
      </w:r>
    </w:p>
    <w:p>
      <w:pPr>
        <w:adjustRightInd w:val="0"/>
        <w:spacing w:line="480" w:lineRule="auto"/>
        <w:ind w:firstLine="643" w:firstLineChars="200"/>
        <w:rPr>
          <w:b/>
          <w:bCs/>
          <w:sz w:val="32"/>
          <w:szCs w:val="28"/>
        </w:rPr>
      </w:pPr>
      <w:r>
        <w:rPr>
          <w:rFonts w:hint="eastAsia"/>
          <w:b/>
          <w:bCs/>
          <w:sz w:val="32"/>
          <w:szCs w:val="28"/>
        </w:rPr>
        <w:t>磋商响应单位名称：</w:t>
      </w:r>
      <w:r>
        <w:rPr>
          <w:rFonts w:hint="eastAsia"/>
          <w:b/>
          <w:bCs/>
          <w:sz w:val="32"/>
          <w:szCs w:val="28"/>
          <w:u w:val="single"/>
        </w:rPr>
        <w:t xml:space="preserve">      </w:t>
      </w:r>
      <w:r>
        <w:rPr>
          <w:rFonts w:hint="eastAsia"/>
          <w:b/>
          <w:bCs/>
          <w:sz w:val="32"/>
          <w:szCs w:val="28"/>
          <w:u w:val="single"/>
          <w:lang w:val="en-US"/>
        </w:rPr>
        <w:t xml:space="preserve">             </w:t>
      </w:r>
      <w:r>
        <w:rPr>
          <w:rFonts w:hint="eastAsia"/>
          <w:b/>
          <w:bCs/>
          <w:sz w:val="32"/>
          <w:szCs w:val="28"/>
          <w:u w:val="single"/>
        </w:rPr>
        <w:t xml:space="preserve">   （公章） </w:t>
      </w:r>
    </w:p>
    <w:p>
      <w:pPr>
        <w:adjustRightInd w:val="0"/>
        <w:spacing w:line="480" w:lineRule="auto"/>
        <w:ind w:firstLine="643" w:firstLineChars="200"/>
        <w:rPr>
          <w:b/>
          <w:bCs/>
          <w:sz w:val="32"/>
          <w:szCs w:val="28"/>
          <w:u w:val="single"/>
        </w:rPr>
      </w:pPr>
      <w:r>
        <w:rPr>
          <w:rFonts w:hint="eastAsia"/>
          <w:b/>
          <w:bCs/>
          <w:sz w:val="32"/>
          <w:szCs w:val="28"/>
        </w:rPr>
        <w:t>法定代表人：</w:t>
      </w:r>
      <w:r>
        <w:rPr>
          <w:rFonts w:hint="eastAsia"/>
          <w:b/>
          <w:bCs/>
          <w:sz w:val="32"/>
          <w:szCs w:val="28"/>
          <w:u w:val="single"/>
        </w:rPr>
        <w:t xml:space="preserve">       　</w:t>
      </w:r>
      <w:r>
        <w:rPr>
          <w:rFonts w:hint="eastAsia"/>
          <w:b/>
          <w:bCs/>
          <w:sz w:val="32"/>
          <w:szCs w:val="28"/>
          <w:u w:val="single"/>
          <w:lang w:val="en-US"/>
        </w:rPr>
        <w:t xml:space="preserve">              </w:t>
      </w:r>
      <w:r>
        <w:rPr>
          <w:rFonts w:hint="eastAsia"/>
          <w:b/>
          <w:bCs/>
          <w:sz w:val="32"/>
          <w:szCs w:val="28"/>
          <w:u w:val="single"/>
        </w:rPr>
        <w:t>（签字或盖章）</w:t>
      </w:r>
    </w:p>
    <w:p>
      <w:pPr>
        <w:adjustRightInd w:val="0"/>
        <w:spacing w:line="480" w:lineRule="auto"/>
        <w:ind w:firstLine="643" w:firstLineChars="200"/>
        <w:rPr>
          <w:b/>
          <w:bCs/>
          <w:sz w:val="32"/>
          <w:szCs w:val="28"/>
          <w:u w:val="single"/>
        </w:rPr>
      </w:pPr>
      <w:r>
        <w:rPr>
          <w:rFonts w:hint="eastAsia"/>
          <w:b/>
          <w:bCs/>
          <w:sz w:val="32"/>
          <w:szCs w:val="28"/>
        </w:rPr>
        <w:t>提交响应文件截止时间：</w:t>
      </w:r>
      <w:r>
        <w:rPr>
          <w:rFonts w:hint="eastAsia"/>
          <w:b/>
          <w:bCs/>
          <w:sz w:val="32"/>
          <w:szCs w:val="28"/>
          <w:u w:val="single"/>
        </w:rPr>
        <w:t xml:space="preserve">               </w:t>
      </w:r>
      <w:r>
        <w:rPr>
          <w:rFonts w:hint="eastAsia"/>
          <w:b/>
          <w:bCs/>
          <w:sz w:val="32"/>
          <w:szCs w:val="28"/>
          <w:u w:val="single"/>
          <w:lang w:val="en-US"/>
        </w:rPr>
        <w:t xml:space="preserve">   </w:t>
      </w:r>
      <w:r>
        <w:rPr>
          <w:rFonts w:hint="eastAsia"/>
          <w:b/>
          <w:bCs/>
          <w:sz w:val="32"/>
          <w:szCs w:val="28"/>
          <w:u w:val="single"/>
        </w:rPr>
        <w:t xml:space="preserve">         </w:t>
      </w:r>
    </w:p>
    <w:p>
      <w:pPr>
        <w:spacing w:line="520" w:lineRule="exact"/>
        <w:jc w:val="both"/>
        <w:rPr>
          <w:bCs/>
          <w:sz w:val="28"/>
          <w:szCs w:val="28"/>
        </w:rPr>
      </w:pPr>
      <w:bookmarkStart w:id="106" w:name="_Toc152045791"/>
      <w:bookmarkStart w:id="107" w:name="_Toc144974860"/>
      <w:bookmarkStart w:id="108" w:name="_Toc246997102"/>
      <w:bookmarkStart w:id="109" w:name="_Toc152042580"/>
      <w:bookmarkStart w:id="110" w:name="_Toc246996359"/>
      <w:bookmarkStart w:id="111" w:name="_Toc247085877"/>
      <w:bookmarkStart w:id="112" w:name="_Toc179632811"/>
    </w:p>
    <w:p>
      <w:pPr>
        <w:pStyle w:val="25"/>
        <w:ind w:firstLine="240"/>
      </w:pPr>
    </w:p>
    <w:p>
      <w:r>
        <w:br w:type="page"/>
      </w:r>
    </w:p>
    <w:p>
      <w:pPr>
        <w:spacing w:line="520" w:lineRule="exact"/>
        <w:jc w:val="center"/>
        <w:rPr>
          <w:bCs/>
          <w:sz w:val="36"/>
          <w:szCs w:val="36"/>
        </w:rPr>
      </w:pPr>
      <w:r>
        <w:rPr>
          <w:rFonts w:hint="eastAsia"/>
          <w:bCs/>
          <w:sz w:val="36"/>
          <w:szCs w:val="36"/>
        </w:rPr>
        <w:t>目录</w:t>
      </w:r>
    </w:p>
    <w:p>
      <w:pPr>
        <w:spacing w:line="520" w:lineRule="exact"/>
        <w:jc w:val="center"/>
        <w:rPr>
          <w:bCs/>
          <w:sz w:val="44"/>
          <w:szCs w:val="44"/>
        </w:rPr>
      </w:pPr>
    </w:p>
    <w:p>
      <w:pPr>
        <w:jc w:val="center"/>
        <w:rPr>
          <w:b/>
          <w:sz w:val="28"/>
        </w:rPr>
      </w:pPr>
      <w:r>
        <w:rPr>
          <w:rFonts w:hint="eastAsia"/>
          <w:b/>
          <w:sz w:val="28"/>
          <w:szCs w:val="28"/>
        </w:rPr>
        <w:t>响应人自行编制</w:t>
      </w:r>
      <w:r>
        <w:rPr>
          <w:rFonts w:hint="eastAsia"/>
          <w:bCs/>
          <w:sz w:val="28"/>
          <w:szCs w:val="28"/>
        </w:rPr>
        <w:br w:type="page"/>
      </w:r>
      <w:r>
        <w:rPr>
          <w:rFonts w:hint="eastAsia"/>
          <w:bCs/>
          <w:sz w:val="28"/>
          <w:szCs w:val="28"/>
        </w:rPr>
        <w:t>一、</w:t>
      </w:r>
      <w:r>
        <w:rPr>
          <w:rFonts w:hint="eastAsia"/>
          <w:b/>
          <w:sz w:val="28"/>
        </w:rPr>
        <w:t>政府采购供应商诚信承诺书</w:t>
      </w:r>
    </w:p>
    <w:p>
      <w:pPr>
        <w:spacing w:line="400" w:lineRule="exact"/>
        <w:rPr>
          <w:szCs w:val="21"/>
        </w:rPr>
      </w:pPr>
    </w:p>
    <w:p>
      <w:pPr>
        <w:spacing w:line="400" w:lineRule="exact"/>
        <w:rPr>
          <w:szCs w:val="21"/>
        </w:rPr>
      </w:pPr>
      <w:r>
        <w:rPr>
          <w:rFonts w:hint="eastAsia"/>
          <w:szCs w:val="21"/>
        </w:rPr>
        <w:t>河北超达招标代理服务有限公司：</w:t>
      </w:r>
    </w:p>
    <w:p>
      <w:pPr>
        <w:spacing w:line="400" w:lineRule="exact"/>
        <w:ind w:firstLine="440" w:firstLineChars="200"/>
        <w:rPr>
          <w:szCs w:val="21"/>
        </w:rPr>
      </w:pPr>
      <w:r>
        <w:rPr>
          <w:rFonts w:hint="eastAsia"/>
          <w:szCs w:val="21"/>
        </w:rPr>
        <w:t>我公司自愿参与贵公司组织的</w:t>
      </w:r>
      <w:r>
        <w:rPr>
          <w:rFonts w:hint="eastAsia"/>
          <w:szCs w:val="21"/>
          <w:u w:val="single"/>
        </w:rPr>
        <w:t xml:space="preserve">                               </w:t>
      </w:r>
      <w:r>
        <w:rPr>
          <w:rFonts w:hint="eastAsia"/>
          <w:szCs w:val="21"/>
        </w:rPr>
        <w:t>采购活动，严格遵守《中华人民共和国政府采购法》等相关规定，坚守公平竞争，并无条件地遵守本次采购活动各项规定。</w:t>
      </w:r>
      <w:r>
        <w:rPr>
          <w:rFonts w:hint="eastAsia"/>
          <w:b/>
          <w:bCs/>
          <w:szCs w:val="21"/>
        </w:rPr>
        <w:t>我们郑重承诺：如果在本次招标活动中有以下情形之一的，愿意接受政府采购监管等部门给予相关处罚并承担法律责任。</w:t>
      </w:r>
    </w:p>
    <w:p>
      <w:pPr>
        <w:spacing w:line="400" w:lineRule="exact"/>
        <w:ind w:firstLine="220" w:firstLineChars="100"/>
        <w:rPr>
          <w:szCs w:val="21"/>
        </w:rPr>
      </w:pPr>
      <w:r>
        <w:rPr>
          <w:rFonts w:hint="eastAsia"/>
          <w:szCs w:val="21"/>
        </w:rPr>
        <w:t>（一）提供虚假材料谋取中标（成交）的；</w:t>
      </w:r>
    </w:p>
    <w:p>
      <w:pPr>
        <w:spacing w:line="400" w:lineRule="exact"/>
        <w:ind w:firstLine="220" w:firstLineChars="100"/>
        <w:rPr>
          <w:szCs w:val="21"/>
        </w:rPr>
      </w:pPr>
      <w:r>
        <w:rPr>
          <w:rFonts w:hint="eastAsia"/>
          <w:szCs w:val="21"/>
        </w:rPr>
        <w:t>（二）采取不正当手段诋毁、排挤其他供应商的；</w:t>
      </w:r>
    </w:p>
    <w:p>
      <w:pPr>
        <w:spacing w:line="400" w:lineRule="exact"/>
        <w:ind w:firstLine="220" w:firstLineChars="100"/>
        <w:rPr>
          <w:szCs w:val="21"/>
        </w:rPr>
      </w:pPr>
      <w:r>
        <w:rPr>
          <w:rFonts w:hint="eastAsia"/>
          <w:szCs w:val="21"/>
        </w:rPr>
        <w:t>（三）与采购人、其他供应商或者采购代理机构恶意串通的；</w:t>
      </w:r>
    </w:p>
    <w:p>
      <w:pPr>
        <w:spacing w:line="400" w:lineRule="exact"/>
        <w:ind w:firstLine="220" w:firstLineChars="100"/>
        <w:rPr>
          <w:szCs w:val="21"/>
        </w:rPr>
      </w:pPr>
      <w:r>
        <w:rPr>
          <w:rFonts w:hint="eastAsia"/>
          <w:szCs w:val="21"/>
        </w:rPr>
        <w:t>（四）向采购单位或责任人行贿或提供其他不正当利益的；</w:t>
      </w:r>
    </w:p>
    <w:p>
      <w:pPr>
        <w:spacing w:line="400" w:lineRule="exact"/>
        <w:ind w:firstLine="220" w:firstLineChars="100"/>
        <w:rPr>
          <w:szCs w:val="21"/>
        </w:rPr>
      </w:pPr>
      <w:r>
        <w:rPr>
          <w:rFonts w:hint="eastAsia"/>
          <w:szCs w:val="21"/>
        </w:rPr>
        <w:t>（五）在投标采购过程中与投标采购单位进行协商投标或者与采购人另行订立背离合同实质性内容协议的；</w:t>
      </w:r>
    </w:p>
    <w:p>
      <w:pPr>
        <w:spacing w:line="400" w:lineRule="exact"/>
        <w:ind w:firstLine="220" w:firstLineChars="100"/>
        <w:rPr>
          <w:szCs w:val="21"/>
        </w:rPr>
      </w:pPr>
      <w:r>
        <w:rPr>
          <w:rFonts w:hint="eastAsia"/>
          <w:szCs w:val="21"/>
        </w:rPr>
        <w:t>（六）投标开始后擅自撤销投标，影响投标继续进行的；</w:t>
      </w:r>
    </w:p>
    <w:p>
      <w:pPr>
        <w:spacing w:line="400" w:lineRule="exact"/>
        <w:ind w:firstLine="220" w:firstLineChars="100"/>
        <w:rPr>
          <w:szCs w:val="21"/>
        </w:rPr>
      </w:pPr>
      <w:r>
        <w:rPr>
          <w:rFonts w:hint="eastAsia"/>
          <w:szCs w:val="21"/>
        </w:rPr>
        <w:t>（七）无正当理由，在规定时间内不与采购单位签订合同的；</w:t>
      </w:r>
    </w:p>
    <w:p>
      <w:pPr>
        <w:spacing w:line="400" w:lineRule="exact"/>
        <w:ind w:firstLine="220" w:firstLineChars="100"/>
        <w:rPr>
          <w:szCs w:val="21"/>
        </w:rPr>
      </w:pPr>
      <w:r>
        <w:rPr>
          <w:rFonts w:hint="eastAsia"/>
          <w:szCs w:val="21"/>
        </w:rPr>
        <w:t>（八）将中标项目转让给他人或非法分包他人的；</w:t>
      </w:r>
    </w:p>
    <w:p>
      <w:pPr>
        <w:spacing w:line="400" w:lineRule="exact"/>
        <w:ind w:firstLine="220" w:firstLineChars="100"/>
        <w:rPr>
          <w:szCs w:val="21"/>
        </w:rPr>
      </w:pPr>
      <w:r>
        <w:rPr>
          <w:rFonts w:hint="eastAsia"/>
          <w:szCs w:val="21"/>
        </w:rPr>
        <w:t>（九）无正当理由，拒绝履行合同义务的；</w:t>
      </w:r>
    </w:p>
    <w:p>
      <w:pPr>
        <w:spacing w:line="400" w:lineRule="exact"/>
        <w:ind w:firstLine="220" w:firstLineChars="100"/>
        <w:rPr>
          <w:szCs w:val="21"/>
        </w:rPr>
      </w:pPr>
      <w:r>
        <w:rPr>
          <w:rFonts w:hint="eastAsia"/>
          <w:szCs w:val="21"/>
        </w:rPr>
        <w:t>（十）擅自在合同履行有效期内降低中标货物配置、技术指标等级或质量等级、更换品牌、弄虚作假等或终止政府采购合同的；</w:t>
      </w:r>
    </w:p>
    <w:p>
      <w:pPr>
        <w:spacing w:line="400" w:lineRule="exact"/>
        <w:ind w:firstLine="220" w:firstLineChars="100"/>
        <w:rPr>
          <w:szCs w:val="21"/>
        </w:rPr>
      </w:pPr>
      <w:r>
        <w:rPr>
          <w:rFonts w:hint="eastAsia"/>
          <w:szCs w:val="21"/>
        </w:rPr>
        <w:t>（十一）无正当理由放弃中标项目的；</w:t>
      </w:r>
    </w:p>
    <w:p>
      <w:pPr>
        <w:spacing w:line="400" w:lineRule="exact"/>
        <w:ind w:firstLine="220" w:firstLineChars="100"/>
        <w:rPr>
          <w:szCs w:val="21"/>
        </w:rPr>
      </w:pPr>
      <w:r>
        <w:rPr>
          <w:rFonts w:hint="eastAsia"/>
          <w:szCs w:val="21"/>
        </w:rPr>
        <w:t>（十二）与采购人串通或接受采购人要求，在履约合同中通过减少货物数量，降低配置、技术要求、质量和服务标准等，却仍按原合同的数量、配置、技术要求、质量、服务标准等进行虚假验收的；</w:t>
      </w:r>
    </w:p>
    <w:p>
      <w:pPr>
        <w:spacing w:line="400" w:lineRule="exact"/>
        <w:ind w:firstLine="220" w:firstLineChars="100"/>
        <w:rPr>
          <w:szCs w:val="21"/>
        </w:rPr>
      </w:pPr>
      <w:r>
        <w:rPr>
          <w:rFonts w:hint="eastAsia"/>
          <w:szCs w:val="21"/>
        </w:rPr>
        <w:t>（十三）与采购人串通，对尚未履约完毕的采购项目出具虚假验收报告的；</w:t>
      </w:r>
    </w:p>
    <w:p>
      <w:pPr>
        <w:spacing w:line="400" w:lineRule="exact"/>
        <w:ind w:firstLine="220" w:firstLineChars="100"/>
        <w:rPr>
          <w:szCs w:val="21"/>
        </w:rPr>
      </w:pPr>
      <w:r>
        <w:rPr>
          <w:rFonts w:hint="eastAsia"/>
          <w:szCs w:val="21"/>
        </w:rPr>
        <w:t>（十四）无不可抗力因素，拒绝提供售后服务、售后服务态度恶劣、故意提高维修配件价格（高于市场平均价）的；</w:t>
      </w:r>
    </w:p>
    <w:p>
      <w:pPr>
        <w:spacing w:line="400" w:lineRule="exact"/>
        <w:ind w:firstLine="220" w:firstLineChars="100"/>
        <w:rPr>
          <w:szCs w:val="21"/>
        </w:rPr>
      </w:pPr>
      <w:r>
        <w:rPr>
          <w:rFonts w:hint="eastAsia"/>
          <w:szCs w:val="21"/>
        </w:rPr>
        <w:t>（十五）投标开始后对招标文件的相关内容再进行质疑的；</w:t>
      </w:r>
    </w:p>
    <w:p>
      <w:pPr>
        <w:spacing w:line="400" w:lineRule="exact"/>
        <w:ind w:firstLine="220" w:firstLineChars="100"/>
        <w:rPr>
          <w:szCs w:val="21"/>
        </w:rPr>
      </w:pPr>
      <w:r>
        <w:rPr>
          <w:rFonts w:hint="eastAsia"/>
          <w:szCs w:val="21"/>
        </w:rPr>
        <w:t>（十六）恶意投诉的行为：投诉经查无实据的、捏造事实或者提供虚假投诉材料的；</w:t>
      </w:r>
    </w:p>
    <w:p>
      <w:pPr>
        <w:spacing w:line="400" w:lineRule="exact"/>
        <w:ind w:firstLine="220" w:firstLineChars="100"/>
        <w:rPr>
          <w:szCs w:val="21"/>
        </w:rPr>
      </w:pPr>
      <w:r>
        <w:rPr>
          <w:rFonts w:hint="eastAsia"/>
          <w:szCs w:val="21"/>
        </w:rPr>
        <w:t>（十七）拒绝有关部门监督检查或者提供虚假情况的；</w:t>
      </w:r>
    </w:p>
    <w:p>
      <w:pPr>
        <w:spacing w:line="400" w:lineRule="exact"/>
        <w:ind w:firstLine="220" w:firstLineChars="100"/>
        <w:rPr>
          <w:szCs w:val="21"/>
        </w:rPr>
      </w:pPr>
      <w:r>
        <w:rPr>
          <w:rFonts w:hint="eastAsia"/>
          <w:szCs w:val="21"/>
        </w:rPr>
        <w:t>（十八）财政、监察部门认定的其他不诚信行为。</w:t>
      </w:r>
    </w:p>
    <w:p>
      <w:pPr>
        <w:spacing w:line="400" w:lineRule="exact"/>
        <w:rPr>
          <w:szCs w:val="21"/>
        </w:rPr>
      </w:pPr>
    </w:p>
    <w:p>
      <w:pPr>
        <w:spacing w:line="400" w:lineRule="exact"/>
        <w:rPr>
          <w:szCs w:val="21"/>
        </w:rPr>
      </w:pPr>
      <w:r>
        <w:rPr>
          <w:rFonts w:hint="eastAsia"/>
          <w:szCs w:val="21"/>
        </w:rPr>
        <w:t xml:space="preserve">      </w:t>
      </w:r>
      <w:r>
        <w:rPr>
          <w:rFonts w:hint="eastAsia"/>
          <w:szCs w:val="21"/>
          <w:lang w:val="en-US"/>
        </w:rPr>
        <w:t>供应商</w:t>
      </w:r>
      <w:r>
        <w:rPr>
          <w:rFonts w:hint="eastAsia"/>
          <w:szCs w:val="21"/>
        </w:rPr>
        <w:t xml:space="preserve">名称（公章）：          </w:t>
      </w:r>
    </w:p>
    <w:p>
      <w:pPr>
        <w:spacing w:line="400" w:lineRule="exact"/>
        <w:rPr>
          <w:szCs w:val="21"/>
        </w:rPr>
      </w:pPr>
      <w:r>
        <w:rPr>
          <w:rFonts w:hint="eastAsia"/>
          <w:szCs w:val="21"/>
        </w:rPr>
        <w:t xml:space="preserve">      法定代表人（或被授权委托人）（签字</w:t>
      </w:r>
      <w:r>
        <w:rPr>
          <w:rFonts w:hint="eastAsia"/>
          <w:szCs w:val="21"/>
          <w:lang w:val="en-US"/>
        </w:rPr>
        <w:t>或盖章</w:t>
      </w:r>
      <w:r>
        <w:rPr>
          <w:rFonts w:hint="eastAsia"/>
          <w:szCs w:val="21"/>
        </w:rPr>
        <w:t xml:space="preserve">）：                             </w:t>
      </w:r>
    </w:p>
    <w:p>
      <w:pPr>
        <w:spacing w:line="400" w:lineRule="exact"/>
        <w:ind w:firstLine="6820" w:firstLineChars="3100"/>
        <w:rPr>
          <w:b/>
          <w:sz w:val="32"/>
        </w:rPr>
      </w:pPr>
      <w:r>
        <w:rPr>
          <w:rFonts w:hint="eastAsia"/>
          <w:szCs w:val="21"/>
        </w:rPr>
        <w:t>年    月    日</w:t>
      </w:r>
      <w:bookmarkEnd w:id="106"/>
      <w:bookmarkEnd w:id="107"/>
      <w:bookmarkEnd w:id="108"/>
      <w:bookmarkEnd w:id="109"/>
      <w:bookmarkEnd w:id="110"/>
      <w:bookmarkEnd w:id="111"/>
      <w:bookmarkEnd w:id="112"/>
    </w:p>
    <w:p>
      <w:pPr>
        <w:pStyle w:val="14"/>
        <w:jc w:val="center"/>
        <w:rPr>
          <w:rFonts w:hAnsi="宋体"/>
          <w:b/>
          <w:sz w:val="28"/>
          <w:szCs w:val="18"/>
        </w:rPr>
      </w:pPr>
      <w:r>
        <w:rPr>
          <w:rFonts w:hint="eastAsia" w:hAnsi="宋体"/>
          <w:b/>
          <w:sz w:val="28"/>
          <w:szCs w:val="18"/>
          <w:lang w:val="en-US"/>
        </w:rPr>
        <w:t>二</w:t>
      </w:r>
      <w:r>
        <w:rPr>
          <w:rFonts w:hint="eastAsia" w:hAnsi="宋体"/>
          <w:b/>
          <w:sz w:val="28"/>
          <w:szCs w:val="18"/>
        </w:rPr>
        <w:t>、</w:t>
      </w:r>
      <w:r>
        <w:rPr>
          <w:rFonts w:hint="eastAsia" w:hAnsi="宋体"/>
          <w:b/>
          <w:sz w:val="28"/>
          <w:szCs w:val="18"/>
          <w:lang w:val="en-US"/>
        </w:rPr>
        <w:t>响应函</w:t>
      </w:r>
    </w:p>
    <w:p>
      <w:pPr>
        <w:pStyle w:val="14"/>
        <w:spacing w:line="500" w:lineRule="exact"/>
        <w:rPr>
          <w:rFonts w:hAnsi="宋体"/>
          <w:bCs/>
          <w:szCs w:val="21"/>
        </w:rPr>
      </w:pPr>
      <w:r>
        <w:rPr>
          <w:rFonts w:hint="eastAsia" w:hAnsi="宋体"/>
          <w:bCs/>
          <w:szCs w:val="21"/>
          <w:u w:val="single"/>
        </w:rPr>
        <w:t xml:space="preserve">   （代理机构名称）  </w:t>
      </w:r>
      <w:r>
        <w:rPr>
          <w:rFonts w:hint="eastAsia" w:hAnsi="宋体"/>
          <w:bCs/>
          <w:szCs w:val="21"/>
        </w:rPr>
        <w:t>：</w:t>
      </w:r>
    </w:p>
    <w:p>
      <w:pPr>
        <w:adjustRightInd w:val="0"/>
        <w:snapToGrid w:val="0"/>
        <w:spacing w:line="500" w:lineRule="exact"/>
        <w:rPr>
          <w:bCs/>
          <w:szCs w:val="21"/>
        </w:rPr>
      </w:pPr>
      <w:r>
        <w:rPr>
          <w:rFonts w:hint="eastAsia"/>
          <w:szCs w:val="21"/>
        </w:rPr>
        <w:t xml:space="preserve">      我们收到</w:t>
      </w:r>
      <w:r>
        <w:rPr>
          <w:rFonts w:hint="eastAsia"/>
          <w:szCs w:val="21"/>
          <w:lang w:val="en-US"/>
        </w:rPr>
        <w:t>贵方项目</w:t>
      </w:r>
      <w:r>
        <w:rPr>
          <w:rFonts w:hint="eastAsia"/>
          <w:szCs w:val="21"/>
        </w:rPr>
        <w:t>编号</w:t>
      </w:r>
      <w:r>
        <w:rPr>
          <w:rFonts w:hint="eastAsia"/>
          <w:bCs/>
          <w:szCs w:val="21"/>
        </w:rPr>
        <w:t>：</w:t>
      </w:r>
      <w:r>
        <w:rPr>
          <w:rFonts w:hint="eastAsia"/>
          <w:bCs/>
          <w:szCs w:val="21"/>
          <w:u w:val="single"/>
        </w:rPr>
        <w:t xml:space="preserve"> HBCD23-15</w:t>
      </w:r>
      <w:r>
        <w:rPr>
          <w:rFonts w:hint="eastAsia"/>
          <w:bCs/>
          <w:szCs w:val="21"/>
          <w:u w:val="single"/>
          <w:lang w:val="en-US"/>
        </w:rPr>
        <w:t xml:space="preserve"> </w:t>
      </w:r>
      <w:r>
        <w:rPr>
          <w:rFonts w:hint="eastAsia"/>
          <w:bCs/>
          <w:szCs w:val="21"/>
        </w:rPr>
        <w:t>的</w:t>
      </w:r>
      <w:r>
        <w:rPr>
          <w:rFonts w:hint="eastAsia"/>
          <w:szCs w:val="21"/>
        </w:rPr>
        <w:t>《竞争性磋商文件》，经详细研究，我们决定参加该项目的磋商。为此，我方谨郑重声明以下诸点，并为之负法律责任。</w:t>
      </w:r>
    </w:p>
    <w:p>
      <w:pPr>
        <w:pStyle w:val="14"/>
        <w:spacing w:line="500" w:lineRule="exact"/>
        <w:ind w:firstLine="440" w:firstLineChars="200"/>
        <w:rPr>
          <w:rFonts w:hAnsi="宋体"/>
          <w:szCs w:val="21"/>
        </w:rPr>
      </w:pPr>
      <w:r>
        <w:rPr>
          <w:rFonts w:hint="eastAsia" w:hAnsi="宋体"/>
          <w:szCs w:val="21"/>
          <w:lang w:val="en-US"/>
        </w:rPr>
        <w:t>1、</w:t>
      </w:r>
      <w:r>
        <w:rPr>
          <w:rFonts w:hint="eastAsia" w:hAnsi="宋体"/>
          <w:szCs w:val="21"/>
        </w:rPr>
        <w:t>我方已仔细研究了</w:t>
      </w:r>
      <w:r>
        <w:rPr>
          <w:rFonts w:hint="eastAsia" w:hAnsi="宋体"/>
          <w:szCs w:val="21"/>
          <w:u w:val="single"/>
        </w:rPr>
        <w:t xml:space="preserve">          </w:t>
      </w:r>
      <w:r>
        <w:rPr>
          <w:rFonts w:hint="eastAsia" w:hAnsi="宋体"/>
          <w:szCs w:val="21"/>
        </w:rPr>
        <w:t>（项目名称）</w:t>
      </w:r>
      <w:r>
        <w:rPr>
          <w:rFonts w:hint="eastAsia" w:hAnsi="宋体"/>
          <w:szCs w:val="21"/>
          <w:lang w:val="en-US"/>
        </w:rPr>
        <w:t>竞争性</w:t>
      </w:r>
      <w:r>
        <w:rPr>
          <w:rFonts w:hint="eastAsia" w:hAnsi="宋体"/>
          <w:szCs w:val="21"/>
        </w:rPr>
        <w:t>磋商文件的全部内容，愿意以人民币（大写）</w:t>
      </w:r>
      <w:r>
        <w:rPr>
          <w:rFonts w:hint="eastAsia" w:hAnsi="宋体"/>
          <w:szCs w:val="21"/>
          <w:u w:val="single"/>
        </w:rPr>
        <w:t xml:space="preserve">         </w:t>
      </w:r>
      <w:r>
        <w:rPr>
          <w:rFonts w:hint="eastAsia" w:hAnsi="宋体"/>
          <w:szCs w:val="21"/>
        </w:rPr>
        <w:t>（¥</w:t>
      </w:r>
      <w:r>
        <w:rPr>
          <w:rFonts w:hint="eastAsia" w:hAnsi="宋体"/>
          <w:szCs w:val="21"/>
          <w:u w:val="single"/>
        </w:rPr>
        <w:t xml:space="preserve">           </w:t>
      </w:r>
      <w:r>
        <w:rPr>
          <w:rFonts w:hint="eastAsia" w:hAnsi="宋体"/>
          <w:szCs w:val="21"/>
        </w:rPr>
        <w:t>）的投标总报价，工期为</w:t>
      </w:r>
      <w:r>
        <w:rPr>
          <w:rFonts w:hint="eastAsia" w:hAnsi="宋体"/>
          <w:szCs w:val="21"/>
          <w:u w:val="single"/>
        </w:rPr>
        <w:t xml:space="preserve">          </w:t>
      </w:r>
      <w:r>
        <w:rPr>
          <w:rFonts w:hint="eastAsia" w:hAnsi="宋体"/>
          <w:szCs w:val="21"/>
        </w:rPr>
        <w:t>，按合同约定实施和完成承包工程，修补工程中的任何缺陷，工程质量：</w:t>
      </w:r>
      <w:r>
        <w:rPr>
          <w:rFonts w:hint="eastAsia" w:hAnsi="宋体"/>
          <w:szCs w:val="21"/>
          <w:u w:val="single"/>
        </w:rPr>
        <w:t xml:space="preserve">           </w:t>
      </w:r>
      <w:r>
        <w:rPr>
          <w:rFonts w:hint="eastAsia" w:hAnsi="宋体"/>
          <w:szCs w:val="21"/>
        </w:rPr>
        <w:t>。</w:t>
      </w:r>
    </w:p>
    <w:p>
      <w:pPr>
        <w:pStyle w:val="14"/>
        <w:spacing w:line="500" w:lineRule="exact"/>
        <w:ind w:firstLine="455" w:firstLineChars="207"/>
        <w:rPr>
          <w:rFonts w:hAnsi="宋体"/>
          <w:szCs w:val="21"/>
        </w:rPr>
      </w:pPr>
      <w:r>
        <w:rPr>
          <w:rFonts w:hint="eastAsia" w:hAnsi="宋体"/>
          <w:szCs w:val="21"/>
        </w:rPr>
        <w:t>2、我方</w:t>
      </w:r>
      <w:r>
        <w:rPr>
          <w:rFonts w:hint="eastAsia" w:hAnsi="宋体"/>
          <w:szCs w:val="21"/>
          <w:lang w:val="en-US"/>
        </w:rPr>
        <w:t>根据竞争性磋商文件要求</w:t>
      </w:r>
      <w:r>
        <w:rPr>
          <w:rFonts w:hint="eastAsia" w:hAnsi="宋体"/>
          <w:szCs w:val="21"/>
        </w:rPr>
        <w:t>提交《磋商响应</w:t>
      </w:r>
      <w:r>
        <w:rPr>
          <w:rFonts w:hint="eastAsia" w:hAnsi="宋体"/>
          <w:szCs w:val="21"/>
          <w:lang w:val="en-US"/>
        </w:rPr>
        <w:t>文件</w:t>
      </w:r>
      <w:r>
        <w:rPr>
          <w:rFonts w:hint="eastAsia" w:hAnsi="宋体"/>
          <w:szCs w:val="21"/>
        </w:rPr>
        <w:t>》。</w:t>
      </w:r>
    </w:p>
    <w:p>
      <w:pPr>
        <w:pStyle w:val="14"/>
        <w:spacing w:line="500" w:lineRule="exact"/>
        <w:ind w:firstLine="464" w:firstLineChars="211"/>
        <w:rPr>
          <w:rFonts w:hAnsi="宋体"/>
          <w:szCs w:val="21"/>
        </w:rPr>
      </w:pPr>
      <w:r>
        <w:rPr>
          <w:rFonts w:hint="eastAsia" w:hAnsi="宋体"/>
          <w:szCs w:val="21"/>
        </w:rPr>
        <w:t>3、我们同意从规定的</w:t>
      </w:r>
      <w:r>
        <w:rPr>
          <w:rFonts w:hint="eastAsia" w:hAnsi="宋体"/>
          <w:szCs w:val="21"/>
          <w:lang w:val="en-US"/>
        </w:rPr>
        <w:t>磋商</w:t>
      </w:r>
      <w:r>
        <w:rPr>
          <w:rFonts w:hint="eastAsia" w:hAnsi="宋体"/>
          <w:szCs w:val="21"/>
        </w:rPr>
        <w:t>日期起遵循本</w:t>
      </w:r>
      <w:r>
        <w:rPr>
          <w:rFonts w:hint="eastAsia" w:hAnsi="宋体"/>
          <w:szCs w:val="21"/>
          <w:lang w:val="en-US"/>
        </w:rPr>
        <w:t>磋商响应</w:t>
      </w:r>
      <w:r>
        <w:rPr>
          <w:rFonts w:hint="eastAsia" w:hAnsi="宋体"/>
          <w:szCs w:val="21"/>
        </w:rPr>
        <w:t>文件，并在规定的</w:t>
      </w:r>
      <w:r>
        <w:rPr>
          <w:rFonts w:hint="eastAsia" w:hAnsi="宋体"/>
          <w:szCs w:val="21"/>
          <w:lang w:val="en-US"/>
        </w:rPr>
        <w:t>磋商</w:t>
      </w:r>
      <w:r>
        <w:rPr>
          <w:rFonts w:hint="eastAsia" w:hAnsi="宋体"/>
          <w:szCs w:val="21"/>
        </w:rPr>
        <w:t>有效期</w:t>
      </w:r>
      <w:r>
        <w:rPr>
          <w:rFonts w:hint="eastAsia" w:hAnsi="宋体"/>
          <w:szCs w:val="21"/>
          <w:u w:val="single"/>
        </w:rPr>
        <w:t xml:space="preserve">   </w:t>
      </w:r>
      <w:r>
        <w:rPr>
          <w:rFonts w:hint="eastAsia" w:hAnsi="宋体"/>
          <w:szCs w:val="21"/>
        </w:rPr>
        <w:t>日满之前均具有约束力；</w:t>
      </w:r>
    </w:p>
    <w:p>
      <w:pPr>
        <w:pStyle w:val="14"/>
        <w:spacing w:line="500" w:lineRule="exact"/>
        <w:ind w:firstLine="464" w:firstLineChars="211"/>
        <w:rPr>
          <w:rFonts w:hAnsi="宋体"/>
          <w:szCs w:val="21"/>
        </w:rPr>
      </w:pPr>
      <w:r>
        <w:rPr>
          <w:rFonts w:hint="eastAsia" w:hAnsi="宋体"/>
          <w:szCs w:val="21"/>
          <w:lang w:val="en-US"/>
        </w:rPr>
        <w:t>4、</w:t>
      </w:r>
      <w:r>
        <w:rPr>
          <w:rFonts w:hint="eastAsia" w:hAnsi="宋体"/>
          <w:szCs w:val="21"/>
        </w:rPr>
        <w:t>如果我们《磋商响应</w:t>
      </w:r>
      <w:r>
        <w:rPr>
          <w:rFonts w:hint="eastAsia" w:hAnsi="宋体"/>
          <w:szCs w:val="21"/>
          <w:lang w:val="en-US"/>
        </w:rPr>
        <w:t>文件</w:t>
      </w:r>
      <w:r>
        <w:rPr>
          <w:rFonts w:hint="eastAsia" w:hAnsi="宋体"/>
          <w:szCs w:val="21"/>
        </w:rPr>
        <w:t>》被接受，我们将履行《竞争性磋商文件》中规定的每一项要求，按期、按质、按量完成任务。</w:t>
      </w:r>
    </w:p>
    <w:p>
      <w:pPr>
        <w:pStyle w:val="14"/>
        <w:spacing w:line="500" w:lineRule="exact"/>
        <w:ind w:firstLine="440" w:firstLineChars="200"/>
        <w:rPr>
          <w:rFonts w:hAnsi="宋体"/>
          <w:szCs w:val="21"/>
        </w:rPr>
      </w:pPr>
      <w:r>
        <w:rPr>
          <w:rFonts w:hint="eastAsia" w:hAnsi="宋体"/>
          <w:szCs w:val="21"/>
          <w:lang w:val="en-US"/>
        </w:rPr>
        <w:t>5</w:t>
      </w:r>
      <w:r>
        <w:rPr>
          <w:rFonts w:hint="eastAsia" w:hAnsi="宋体"/>
          <w:szCs w:val="21"/>
        </w:rPr>
        <w:t>、我们愿意提供《竞争性磋商文件》中要求的所有资料。</w:t>
      </w:r>
    </w:p>
    <w:p>
      <w:pPr>
        <w:pStyle w:val="14"/>
        <w:spacing w:line="500" w:lineRule="exact"/>
        <w:ind w:firstLine="455" w:firstLineChars="207"/>
        <w:rPr>
          <w:rFonts w:hAnsi="宋体"/>
          <w:szCs w:val="21"/>
        </w:rPr>
      </w:pPr>
      <w:r>
        <w:rPr>
          <w:rFonts w:hint="eastAsia" w:hAnsi="宋体"/>
          <w:szCs w:val="21"/>
          <w:lang w:val="en-US"/>
        </w:rPr>
        <w:t>6</w:t>
      </w:r>
      <w:r>
        <w:rPr>
          <w:rFonts w:hint="eastAsia" w:hAnsi="宋体"/>
          <w:szCs w:val="21"/>
        </w:rPr>
        <w:t>、我们理解，最低报价不是成交的唯一条件，我们认为你们有权按照《竞争性磋商文件》及评分标准和定标原则确定成交供应商(中标人)。</w:t>
      </w:r>
    </w:p>
    <w:p>
      <w:pPr>
        <w:pStyle w:val="14"/>
        <w:spacing w:line="500" w:lineRule="exact"/>
        <w:ind w:firstLine="455" w:firstLineChars="207"/>
        <w:rPr>
          <w:rFonts w:hAnsi="宋体"/>
          <w:szCs w:val="21"/>
        </w:rPr>
      </w:pPr>
      <w:r>
        <w:rPr>
          <w:rFonts w:hint="eastAsia" w:hAnsi="宋体"/>
          <w:szCs w:val="21"/>
          <w:lang w:val="en-US"/>
        </w:rPr>
        <w:t>7</w:t>
      </w:r>
      <w:r>
        <w:rPr>
          <w:rFonts w:hint="eastAsia" w:hAnsi="宋体"/>
          <w:szCs w:val="21"/>
        </w:rPr>
        <w:t>、我方愿按《中华人民共和国</w:t>
      </w:r>
      <w:r>
        <w:rPr>
          <w:rFonts w:hint="eastAsia" w:hAnsi="宋体"/>
          <w:szCs w:val="21"/>
          <w:lang w:val="en-US"/>
        </w:rPr>
        <w:t>民法典</w:t>
      </w:r>
      <w:r>
        <w:rPr>
          <w:rFonts w:hint="eastAsia" w:hAnsi="宋体"/>
          <w:szCs w:val="21"/>
        </w:rPr>
        <w:t>》履行自己的全部责任。</w:t>
      </w:r>
    </w:p>
    <w:p>
      <w:pPr>
        <w:pStyle w:val="14"/>
        <w:spacing w:line="500" w:lineRule="exact"/>
        <w:ind w:firstLine="440" w:firstLineChars="200"/>
        <w:rPr>
          <w:rFonts w:hAnsi="宋体"/>
          <w:szCs w:val="21"/>
        </w:rPr>
      </w:pPr>
      <w:r>
        <w:rPr>
          <w:rFonts w:hint="eastAsia" w:hAnsi="宋体"/>
          <w:szCs w:val="21"/>
          <w:lang w:val="en-US"/>
        </w:rPr>
        <w:t>8</w:t>
      </w:r>
      <w:r>
        <w:rPr>
          <w:rFonts w:hint="eastAsia" w:hAnsi="宋体"/>
          <w:szCs w:val="21"/>
        </w:rPr>
        <w:t>、所有有关磋商的函电，请按下列地址联系：</w:t>
      </w:r>
    </w:p>
    <w:p>
      <w:pPr>
        <w:pStyle w:val="14"/>
        <w:spacing w:line="500" w:lineRule="exact"/>
        <w:rPr>
          <w:rFonts w:hAnsi="宋体"/>
          <w:sz w:val="24"/>
          <w:szCs w:val="22"/>
        </w:rPr>
      </w:pPr>
    </w:p>
    <w:p>
      <w:pPr>
        <w:pStyle w:val="14"/>
        <w:spacing w:line="500" w:lineRule="exact"/>
        <w:rPr>
          <w:rFonts w:hAnsi="宋体"/>
          <w:sz w:val="24"/>
          <w:szCs w:val="22"/>
        </w:rPr>
      </w:pPr>
    </w:p>
    <w:p>
      <w:pPr>
        <w:spacing w:line="560" w:lineRule="exact"/>
        <w:ind w:firstLine="440" w:firstLineChars="200"/>
        <w:rPr>
          <w:u w:val="single"/>
        </w:rPr>
      </w:pPr>
      <w:r>
        <w:rPr>
          <w:rFonts w:hint="eastAsia"/>
        </w:rPr>
        <w:t>地址：</w:t>
      </w:r>
      <w:r>
        <w:rPr>
          <w:rFonts w:hint="eastAsia"/>
          <w:u w:val="single"/>
        </w:rPr>
        <w:t xml:space="preserve">                      </w:t>
      </w:r>
      <w:r>
        <w:rPr>
          <w:rFonts w:hint="eastAsia"/>
          <w:u w:val="single"/>
          <w:lang w:val="en-US"/>
        </w:rPr>
        <w:t xml:space="preserve">       </w:t>
      </w:r>
      <w:r>
        <w:rPr>
          <w:rFonts w:hint="eastAsia"/>
          <w:u w:val="single"/>
        </w:rPr>
        <w:t xml:space="preserve">       </w:t>
      </w:r>
      <w:r>
        <w:rPr>
          <w:rFonts w:hint="eastAsia"/>
        </w:rPr>
        <w:t>邮政编码：</w:t>
      </w:r>
      <w:r>
        <w:rPr>
          <w:rFonts w:hint="eastAsia"/>
          <w:u w:val="single"/>
        </w:rPr>
        <w:t xml:space="preserve">                     </w:t>
      </w:r>
    </w:p>
    <w:p>
      <w:pPr>
        <w:spacing w:line="560" w:lineRule="exact"/>
        <w:ind w:firstLine="440" w:firstLineChars="200"/>
        <w:rPr>
          <w:u w:val="single"/>
        </w:rPr>
      </w:pPr>
      <w:r>
        <w:rPr>
          <w:rFonts w:hint="eastAsia"/>
        </w:rPr>
        <w:t>联系人：</w:t>
      </w:r>
      <w:r>
        <w:rPr>
          <w:rFonts w:hint="eastAsia"/>
          <w:u w:val="single"/>
        </w:rPr>
        <w:t xml:space="preserve">        </w:t>
      </w:r>
      <w:r>
        <w:rPr>
          <w:rFonts w:hint="eastAsia"/>
          <w:u w:val="single"/>
          <w:lang w:val="en-US"/>
        </w:rPr>
        <w:t xml:space="preserve">     </w:t>
      </w:r>
      <w:r>
        <w:rPr>
          <w:rFonts w:hint="eastAsia"/>
          <w:u w:val="single"/>
        </w:rPr>
        <w:t xml:space="preserve">   </w:t>
      </w:r>
      <w:r>
        <w:rPr>
          <w:rFonts w:hint="eastAsia"/>
        </w:rPr>
        <w:t>电话：</w:t>
      </w:r>
      <w:r>
        <w:rPr>
          <w:rFonts w:hint="eastAsia"/>
          <w:u w:val="single"/>
        </w:rPr>
        <w:t xml:space="preserve">     </w:t>
      </w:r>
      <w:r>
        <w:rPr>
          <w:rFonts w:hint="eastAsia"/>
          <w:u w:val="single"/>
          <w:lang w:val="en-US"/>
        </w:rPr>
        <w:t xml:space="preserve">  </w:t>
      </w:r>
      <w:r>
        <w:rPr>
          <w:rFonts w:hint="eastAsia"/>
          <w:u w:val="single"/>
        </w:rPr>
        <w:t xml:space="preserve">            </w:t>
      </w:r>
      <w:r>
        <w:rPr>
          <w:rFonts w:hint="eastAsia"/>
        </w:rPr>
        <w:t>传真：</w:t>
      </w:r>
      <w:r>
        <w:rPr>
          <w:rFonts w:hint="eastAsia"/>
          <w:u w:val="single"/>
        </w:rPr>
        <w:t xml:space="preserve">                  </w:t>
      </w:r>
    </w:p>
    <w:p>
      <w:pPr>
        <w:spacing w:line="560" w:lineRule="exact"/>
        <w:ind w:firstLine="440" w:firstLineChars="200"/>
        <w:rPr>
          <w:u w:val="single"/>
        </w:rPr>
      </w:pPr>
      <w:r>
        <w:rPr>
          <w:rFonts w:hint="eastAsia"/>
        </w:rPr>
        <w:t>供应商名称（公章）：</w:t>
      </w:r>
      <w:r>
        <w:rPr>
          <w:rFonts w:hint="eastAsia"/>
          <w:u w:val="single"/>
        </w:rPr>
        <w:t xml:space="preserve">            </w:t>
      </w:r>
      <w:r>
        <w:rPr>
          <w:rFonts w:hint="eastAsia"/>
          <w:u w:val="single"/>
          <w:lang w:val="en-US"/>
        </w:rPr>
        <w:t xml:space="preserve">       </w:t>
      </w:r>
      <w:r>
        <w:rPr>
          <w:rFonts w:hint="eastAsia"/>
          <w:u w:val="single"/>
        </w:rPr>
        <w:t xml:space="preserve">                                  </w:t>
      </w:r>
    </w:p>
    <w:p>
      <w:pPr>
        <w:spacing w:line="560" w:lineRule="exact"/>
        <w:ind w:firstLine="440" w:firstLineChars="200"/>
      </w:pPr>
      <w:r>
        <w:rPr>
          <w:rFonts w:hint="eastAsia"/>
        </w:rPr>
        <w:t>法定代表人</w:t>
      </w:r>
      <w:r>
        <w:rPr>
          <w:rFonts w:hint="eastAsia"/>
          <w:szCs w:val="21"/>
        </w:rPr>
        <w:t>（或被授权委托人）</w:t>
      </w:r>
      <w:r>
        <w:rPr>
          <w:rFonts w:hint="eastAsia"/>
        </w:rPr>
        <w:t>（签字或盖章）：</w:t>
      </w:r>
      <w:r>
        <w:rPr>
          <w:rFonts w:hint="eastAsia"/>
          <w:u w:val="single"/>
        </w:rPr>
        <w:t xml:space="preserve">         </w:t>
      </w:r>
      <w:r>
        <w:rPr>
          <w:rFonts w:hint="eastAsia"/>
          <w:u w:val="single"/>
          <w:lang w:val="en-US"/>
        </w:rPr>
        <w:t xml:space="preserve">       </w:t>
      </w:r>
      <w:r>
        <w:rPr>
          <w:rFonts w:hint="eastAsia"/>
          <w:u w:val="single"/>
        </w:rPr>
        <w:t xml:space="preserve">             </w:t>
      </w:r>
    </w:p>
    <w:p>
      <w:pPr>
        <w:spacing w:line="460" w:lineRule="exact"/>
        <w:jc w:val="right"/>
        <w:rPr>
          <w:sz w:val="24"/>
          <w:szCs w:val="24"/>
        </w:rPr>
      </w:pPr>
    </w:p>
    <w:p>
      <w:pPr>
        <w:pStyle w:val="2"/>
      </w:pPr>
    </w:p>
    <w:p>
      <w:pPr>
        <w:spacing w:line="460" w:lineRule="exact"/>
        <w:jc w:val="right"/>
      </w:pPr>
      <w:r>
        <w:rPr>
          <w:rFonts w:hint="eastAsia"/>
        </w:rPr>
        <w:t>年   月   日</w:t>
      </w:r>
    </w:p>
    <w:p>
      <w:pPr>
        <w:pStyle w:val="14"/>
        <w:jc w:val="center"/>
        <w:rPr>
          <w:rFonts w:hAnsi="宋体"/>
          <w:b/>
          <w:bCs/>
          <w:sz w:val="28"/>
          <w:szCs w:val="28"/>
        </w:rPr>
      </w:pPr>
    </w:p>
    <w:p>
      <w:pPr>
        <w:pStyle w:val="14"/>
        <w:jc w:val="center"/>
        <w:rPr>
          <w:rFonts w:hAnsi="宋体"/>
          <w:b/>
          <w:bCs/>
          <w:sz w:val="28"/>
          <w:szCs w:val="28"/>
        </w:rPr>
      </w:pPr>
      <w:r>
        <w:rPr>
          <w:rFonts w:hint="eastAsia" w:hAnsi="宋体"/>
          <w:b/>
          <w:bCs/>
          <w:sz w:val="28"/>
          <w:szCs w:val="28"/>
          <w:lang w:val="en-US"/>
        </w:rPr>
        <w:t>三</w:t>
      </w:r>
      <w:r>
        <w:rPr>
          <w:rFonts w:hint="eastAsia" w:hAnsi="宋体"/>
          <w:b/>
          <w:bCs/>
          <w:sz w:val="28"/>
          <w:szCs w:val="28"/>
        </w:rPr>
        <w:t>、报价表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245"/>
        <w:gridCol w:w="783"/>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2038" w:type="dxa"/>
            <w:vAlign w:val="center"/>
          </w:tcPr>
          <w:p>
            <w:pPr>
              <w:jc w:val="center"/>
              <w:rPr>
                <w:bCs/>
                <w:sz w:val="24"/>
                <w:szCs w:val="24"/>
                <w:lang w:val="en-US"/>
              </w:rPr>
            </w:pPr>
            <w:r>
              <w:rPr>
                <w:rFonts w:hint="eastAsia"/>
                <w:bCs/>
                <w:sz w:val="24"/>
                <w:szCs w:val="24"/>
                <w:lang w:val="en-US"/>
              </w:rPr>
              <w:t>项目</w:t>
            </w:r>
            <w:r>
              <w:rPr>
                <w:rFonts w:hint="eastAsia"/>
                <w:bCs/>
                <w:sz w:val="24"/>
                <w:szCs w:val="24"/>
              </w:rPr>
              <w:t>名称</w:t>
            </w:r>
          </w:p>
        </w:tc>
        <w:tc>
          <w:tcPr>
            <w:tcW w:w="6770" w:type="dxa"/>
            <w:gridSpan w:val="3"/>
            <w:vAlign w:val="center"/>
          </w:tcPr>
          <w:p>
            <w:pPr>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2038" w:type="dxa"/>
            <w:vMerge w:val="restart"/>
            <w:vAlign w:val="center"/>
          </w:tcPr>
          <w:p>
            <w:pPr>
              <w:jc w:val="center"/>
              <w:rPr>
                <w:sz w:val="24"/>
                <w:szCs w:val="24"/>
              </w:rPr>
            </w:pPr>
            <w:r>
              <w:rPr>
                <w:rFonts w:hint="eastAsia"/>
                <w:sz w:val="24"/>
                <w:szCs w:val="24"/>
              </w:rPr>
              <w:t>总报价</w:t>
            </w:r>
          </w:p>
        </w:tc>
        <w:tc>
          <w:tcPr>
            <w:tcW w:w="1245" w:type="dxa"/>
            <w:vAlign w:val="center"/>
          </w:tcPr>
          <w:p>
            <w:pPr>
              <w:jc w:val="center"/>
              <w:rPr>
                <w:sz w:val="24"/>
                <w:szCs w:val="24"/>
              </w:rPr>
            </w:pPr>
            <w:r>
              <w:rPr>
                <w:rFonts w:hint="eastAsia"/>
                <w:sz w:val="24"/>
                <w:szCs w:val="24"/>
              </w:rPr>
              <w:t>大写</w:t>
            </w:r>
          </w:p>
        </w:tc>
        <w:tc>
          <w:tcPr>
            <w:tcW w:w="5525" w:type="dxa"/>
            <w:gridSpan w:val="2"/>
            <w:vAlign w:val="center"/>
          </w:tcPr>
          <w:p>
            <w:pPr>
              <w:jc w:val="both"/>
              <w:rPr>
                <w:sz w:val="24"/>
                <w:szCs w:val="24"/>
              </w:rPr>
            </w:pPr>
            <w:r>
              <w:rPr>
                <w:rFonts w:hint="eastAsia"/>
                <w:sz w:val="24"/>
                <w:szCs w:val="24"/>
              </w:rPr>
              <w:t>人民币</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2038" w:type="dxa"/>
            <w:vMerge w:val="continue"/>
          </w:tcPr>
          <w:p>
            <w:pPr>
              <w:jc w:val="center"/>
              <w:rPr>
                <w:sz w:val="24"/>
                <w:szCs w:val="24"/>
              </w:rPr>
            </w:pPr>
          </w:p>
        </w:tc>
        <w:tc>
          <w:tcPr>
            <w:tcW w:w="1245" w:type="dxa"/>
            <w:vAlign w:val="center"/>
          </w:tcPr>
          <w:p>
            <w:pPr>
              <w:jc w:val="center"/>
              <w:rPr>
                <w:sz w:val="24"/>
                <w:szCs w:val="24"/>
              </w:rPr>
            </w:pPr>
            <w:r>
              <w:rPr>
                <w:rFonts w:hint="eastAsia"/>
                <w:sz w:val="24"/>
                <w:szCs w:val="24"/>
              </w:rPr>
              <w:t>小写</w:t>
            </w:r>
          </w:p>
        </w:tc>
        <w:tc>
          <w:tcPr>
            <w:tcW w:w="5525" w:type="dxa"/>
            <w:gridSpan w:val="2"/>
            <w:vAlign w:val="center"/>
          </w:tcPr>
          <w:p>
            <w:pPr>
              <w:jc w:val="both"/>
              <w:rPr>
                <w:sz w:val="24"/>
                <w:szCs w:val="24"/>
              </w:rPr>
            </w:pPr>
            <w:r>
              <w:rPr>
                <w:rFonts w:hint="eastAsia"/>
                <w:sz w:val="24"/>
                <w:szCs w:val="24"/>
              </w:rPr>
              <w:t>￥：</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038" w:type="dxa"/>
            <w:vAlign w:val="center"/>
          </w:tcPr>
          <w:p>
            <w:pPr>
              <w:rPr>
                <w:sz w:val="24"/>
                <w:szCs w:val="24"/>
              </w:rPr>
            </w:pPr>
            <w:r>
              <w:rPr>
                <w:rFonts w:hint="eastAsia"/>
                <w:sz w:val="24"/>
                <w:szCs w:val="24"/>
              </w:rPr>
              <w:t>工期：</w:t>
            </w:r>
          </w:p>
        </w:tc>
        <w:tc>
          <w:tcPr>
            <w:tcW w:w="6770"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2038" w:type="dxa"/>
            <w:vAlign w:val="center"/>
          </w:tcPr>
          <w:p>
            <w:pPr>
              <w:rPr>
                <w:sz w:val="24"/>
                <w:szCs w:val="24"/>
              </w:rPr>
            </w:pPr>
            <w:r>
              <w:rPr>
                <w:rFonts w:hint="eastAsia"/>
                <w:sz w:val="24"/>
                <w:szCs w:val="24"/>
              </w:rPr>
              <w:t>项目经理</w:t>
            </w:r>
            <w:r>
              <w:rPr>
                <w:rFonts w:hint="eastAsia"/>
                <w:sz w:val="24"/>
                <w:szCs w:val="24"/>
                <w:lang w:val="en-US"/>
              </w:rPr>
              <w:t>姓名及证书编号</w:t>
            </w:r>
            <w:r>
              <w:rPr>
                <w:rFonts w:hint="eastAsia"/>
                <w:sz w:val="24"/>
                <w:szCs w:val="24"/>
              </w:rPr>
              <w:t>：</w:t>
            </w:r>
          </w:p>
        </w:tc>
        <w:tc>
          <w:tcPr>
            <w:tcW w:w="6770"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038" w:type="dxa"/>
            <w:vAlign w:val="center"/>
          </w:tcPr>
          <w:p>
            <w:pPr>
              <w:rPr>
                <w:sz w:val="24"/>
                <w:szCs w:val="24"/>
              </w:rPr>
            </w:pPr>
            <w:r>
              <w:rPr>
                <w:rFonts w:hint="eastAsia"/>
                <w:sz w:val="24"/>
                <w:szCs w:val="24"/>
              </w:rPr>
              <w:t>质量标准：</w:t>
            </w:r>
          </w:p>
        </w:tc>
        <w:tc>
          <w:tcPr>
            <w:tcW w:w="6770"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038" w:type="dxa"/>
            <w:vAlign w:val="center"/>
          </w:tcPr>
          <w:p>
            <w:pPr>
              <w:rPr>
                <w:rFonts w:hint="eastAsia" w:eastAsia="宋体"/>
                <w:sz w:val="24"/>
                <w:szCs w:val="24"/>
                <w:lang w:eastAsia="zh-CN"/>
              </w:rPr>
            </w:pPr>
            <w:r>
              <w:rPr>
                <w:rFonts w:hint="eastAsia"/>
                <w:sz w:val="24"/>
                <w:szCs w:val="24"/>
              </w:rPr>
              <w:t>缺陷责任期</w:t>
            </w:r>
            <w:r>
              <w:rPr>
                <w:rFonts w:hint="eastAsia"/>
                <w:sz w:val="24"/>
                <w:szCs w:val="24"/>
                <w:lang w:eastAsia="zh-CN"/>
              </w:rPr>
              <w:t>：</w:t>
            </w:r>
          </w:p>
        </w:tc>
        <w:tc>
          <w:tcPr>
            <w:tcW w:w="6770"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2038" w:type="dxa"/>
            <w:vAlign w:val="center"/>
          </w:tcPr>
          <w:p>
            <w:pPr>
              <w:jc w:val="both"/>
              <w:rPr>
                <w:sz w:val="24"/>
                <w:szCs w:val="24"/>
              </w:rPr>
            </w:pPr>
            <w:r>
              <w:rPr>
                <w:rFonts w:hint="eastAsia"/>
                <w:sz w:val="24"/>
                <w:szCs w:val="24"/>
              </w:rPr>
              <w:t>备  注：</w:t>
            </w:r>
          </w:p>
        </w:tc>
        <w:tc>
          <w:tcPr>
            <w:tcW w:w="6770" w:type="dxa"/>
            <w:gridSpan w:val="3"/>
            <w:vAlign w:val="center"/>
          </w:tcPr>
          <w:p>
            <w:pPr>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5" w:hRule="atLeast"/>
          <w:jc w:val="center"/>
        </w:trPr>
        <w:tc>
          <w:tcPr>
            <w:tcW w:w="4066" w:type="dxa"/>
            <w:gridSpan w:val="3"/>
          </w:tcPr>
          <w:p>
            <w:pPr>
              <w:rPr>
                <w:sz w:val="24"/>
                <w:szCs w:val="24"/>
              </w:rPr>
            </w:pPr>
            <w:r>
              <w:rPr>
                <w:rFonts w:hint="eastAsia"/>
                <w:sz w:val="24"/>
                <w:szCs w:val="24"/>
              </w:rPr>
              <w:t xml:space="preserve">      </w:t>
            </w:r>
          </w:p>
          <w:p>
            <w:pPr>
              <w:rPr>
                <w:sz w:val="24"/>
                <w:szCs w:val="24"/>
              </w:rPr>
            </w:pPr>
          </w:p>
          <w:p>
            <w:pPr>
              <w:rPr>
                <w:sz w:val="24"/>
                <w:szCs w:val="24"/>
              </w:rPr>
            </w:pPr>
            <w:r>
              <w:rPr>
                <w:rFonts w:hint="eastAsia"/>
                <w:sz w:val="24"/>
                <w:szCs w:val="24"/>
              </w:rPr>
              <w:t xml:space="preserve">      单位名称：（公章）</w:t>
            </w:r>
          </w:p>
        </w:tc>
        <w:tc>
          <w:tcPr>
            <w:tcW w:w="4742" w:type="dxa"/>
          </w:tcPr>
          <w:p>
            <w:pPr>
              <w:ind w:left="1137"/>
              <w:rPr>
                <w:sz w:val="24"/>
                <w:szCs w:val="24"/>
              </w:rPr>
            </w:pPr>
            <w:r>
              <w:rPr>
                <w:rFonts w:hint="eastAsia"/>
                <w:sz w:val="24"/>
                <w:szCs w:val="24"/>
              </w:rPr>
              <w:t xml:space="preserve">   </w:t>
            </w:r>
          </w:p>
          <w:p>
            <w:pPr>
              <w:ind w:left="1137"/>
              <w:rPr>
                <w:sz w:val="24"/>
                <w:szCs w:val="24"/>
              </w:rPr>
            </w:pPr>
          </w:p>
          <w:p>
            <w:pPr>
              <w:spacing w:line="360" w:lineRule="auto"/>
              <w:ind w:left="1137"/>
              <w:rPr>
                <w:sz w:val="24"/>
                <w:szCs w:val="24"/>
              </w:rPr>
            </w:pPr>
            <w:r>
              <w:rPr>
                <w:rFonts w:hint="eastAsia"/>
                <w:sz w:val="24"/>
                <w:szCs w:val="24"/>
              </w:rPr>
              <w:t xml:space="preserve">   法定代表人</w:t>
            </w:r>
          </w:p>
          <w:p>
            <w:pPr>
              <w:spacing w:line="360" w:lineRule="auto"/>
              <w:ind w:left="1632"/>
              <w:rPr>
                <w:sz w:val="24"/>
                <w:szCs w:val="24"/>
              </w:rPr>
            </w:pPr>
            <w:r>
              <w:rPr>
                <w:rFonts w:hint="eastAsia"/>
                <w:sz w:val="24"/>
                <w:szCs w:val="24"/>
              </w:rPr>
              <w:t>（盖章）</w:t>
            </w:r>
          </w:p>
          <w:p>
            <w:pPr>
              <w:jc w:val="center"/>
              <w:rPr>
                <w:sz w:val="24"/>
                <w:szCs w:val="24"/>
              </w:rPr>
            </w:pPr>
          </w:p>
          <w:p>
            <w:pPr>
              <w:rPr>
                <w:sz w:val="24"/>
                <w:szCs w:val="24"/>
              </w:rPr>
            </w:pPr>
          </w:p>
          <w:p>
            <w:pPr>
              <w:rPr>
                <w:sz w:val="24"/>
                <w:szCs w:val="24"/>
              </w:rPr>
            </w:pPr>
            <w:r>
              <w:rPr>
                <w:rFonts w:hint="eastAsia"/>
                <w:sz w:val="24"/>
                <w:szCs w:val="24"/>
              </w:rPr>
              <w:t xml:space="preserve">            年  月  日</w:t>
            </w:r>
          </w:p>
        </w:tc>
      </w:tr>
    </w:tbl>
    <w:p>
      <w:pPr>
        <w:spacing w:before="317" w:beforeLines="100" w:after="158" w:afterLines="50" w:line="360" w:lineRule="auto"/>
        <w:rPr>
          <w:sz w:val="24"/>
          <w:szCs w:val="24"/>
        </w:rPr>
      </w:pPr>
      <w:r>
        <w:rPr>
          <w:rFonts w:hint="eastAsia"/>
          <w:sz w:val="24"/>
          <w:szCs w:val="24"/>
        </w:rPr>
        <w:t>注：磋商响应人需综合考虑各项风险费用，一切少报、漏报项目均视为已含进总报价，成交后采购人不再另行支付。</w:t>
      </w:r>
    </w:p>
    <w:p>
      <w:pPr>
        <w:rPr>
          <w:bCs/>
          <w:sz w:val="28"/>
          <w:szCs w:val="28"/>
        </w:rPr>
      </w:pPr>
    </w:p>
    <w:p>
      <w:pPr>
        <w:pStyle w:val="5"/>
      </w:pPr>
    </w:p>
    <w:p>
      <w:pPr>
        <w:pStyle w:val="82"/>
        <w:widowControl w:val="0"/>
        <w:jc w:val="both"/>
        <w:rPr>
          <w:bCs/>
          <w:sz w:val="28"/>
          <w:szCs w:val="28"/>
        </w:rPr>
      </w:pPr>
    </w:p>
    <w:p>
      <w:pPr>
        <w:pStyle w:val="82"/>
        <w:widowControl w:val="0"/>
        <w:jc w:val="both"/>
        <w:rPr>
          <w:bCs/>
          <w:sz w:val="28"/>
          <w:szCs w:val="28"/>
        </w:rPr>
      </w:pPr>
    </w:p>
    <w:p>
      <w:pPr>
        <w:pStyle w:val="82"/>
        <w:widowControl w:val="0"/>
        <w:rPr>
          <w:kern w:val="2"/>
          <w:sz w:val="28"/>
          <w:szCs w:val="28"/>
        </w:rPr>
      </w:pPr>
      <w:r>
        <w:rPr>
          <w:rFonts w:hint="eastAsia"/>
          <w:kern w:val="2"/>
          <w:sz w:val="28"/>
          <w:szCs w:val="28"/>
        </w:rPr>
        <w:t>四、</w:t>
      </w:r>
      <w:r>
        <w:rPr>
          <w:rFonts w:hint="eastAsia"/>
          <w:kern w:val="2"/>
          <w:sz w:val="28"/>
          <w:szCs w:val="28"/>
          <w:lang w:val="en-US"/>
        </w:rPr>
        <w:t>已标价的</w:t>
      </w:r>
      <w:r>
        <w:rPr>
          <w:rFonts w:hint="eastAsia"/>
          <w:kern w:val="2"/>
          <w:sz w:val="28"/>
          <w:szCs w:val="28"/>
        </w:rPr>
        <w:t>工程量清单</w:t>
      </w:r>
    </w:p>
    <w:p>
      <w:pPr>
        <w:pStyle w:val="82"/>
        <w:widowControl w:val="0"/>
        <w:rPr>
          <w:kern w:val="2"/>
          <w:sz w:val="28"/>
          <w:szCs w:val="28"/>
        </w:rPr>
      </w:pPr>
      <w:r>
        <w:rPr>
          <w:rFonts w:hint="eastAsia"/>
          <w:kern w:val="2"/>
          <w:sz w:val="28"/>
          <w:szCs w:val="28"/>
        </w:rPr>
        <w:t>（详见磋商报价格式）</w:t>
      </w:r>
    </w:p>
    <w:p>
      <w:pPr>
        <w:pStyle w:val="82"/>
        <w:widowControl w:val="0"/>
        <w:rPr>
          <w:kern w:val="2"/>
          <w:sz w:val="28"/>
          <w:szCs w:val="28"/>
        </w:rPr>
      </w:pPr>
    </w:p>
    <w:p>
      <w:pPr>
        <w:pStyle w:val="82"/>
        <w:widowControl w:val="0"/>
        <w:rPr>
          <w:kern w:val="2"/>
          <w:sz w:val="28"/>
          <w:szCs w:val="28"/>
        </w:rPr>
      </w:pPr>
    </w:p>
    <w:p>
      <w:pPr>
        <w:pStyle w:val="82"/>
        <w:widowControl w:val="0"/>
        <w:rPr>
          <w:kern w:val="2"/>
          <w:sz w:val="28"/>
          <w:szCs w:val="28"/>
        </w:rPr>
      </w:pPr>
    </w:p>
    <w:p>
      <w:pPr>
        <w:pStyle w:val="82"/>
        <w:widowControl w:val="0"/>
        <w:rPr>
          <w:kern w:val="2"/>
          <w:sz w:val="28"/>
          <w:szCs w:val="28"/>
        </w:rPr>
      </w:pPr>
    </w:p>
    <w:p>
      <w:pPr>
        <w:pStyle w:val="82"/>
        <w:widowControl w:val="0"/>
        <w:jc w:val="right"/>
        <w:rPr>
          <w:b w:val="0"/>
          <w:bCs/>
          <w:sz w:val="28"/>
          <w:szCs w:val="28"/>
        </w:rPr>
      </w:pPr>
    </w:p>
    <w:p>
      <w:pPr>
        <w:pStyle w:val="82"/>
        <w:widowControl w:val="0"/>
        <w:jc w:val="both"/>
        <w:rPr>
          <w:b w:val="0"/>
          <w:bCs/>
          <w:sz w:val="28"/>
          <w:szCs w:val="28"/>
        </w:rPr>
      </w:pPr>
      <w:r>
        <w:rPr>
          <w:rFonts w:hint="eastAsia"/>
          <w:b w:val="0"/>
          <w:bCs/>
          <w:sz w:val="28"/>
          <w:szCs w:val="28"/>
        </w:rPr>
        <w:t xml:space="preserve">                       </w:t>
      </w: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pStyle w:val="82"/>
        <w:widowControl w:val="0"/>
        <w:jc w:val="both"/>
        <w:rPr>
          <w:b w:val="0"/>
          <w:bCs/>
          <w:sz w:val="28"/>
          <w:szCs w:val="28"/>
        </w:rPr>
      </w:pPr>
    </w:p>
    <w:p>
      <w:pPr>
        <w:spacing w:line="360" w:lineRule="auto"/>
        <w:ind w:left="660"/>
        <w:jc w:val="both"/>
        <w:rPr>
          <w:b/>
          <w:szCs w:val="21"/>
        </w:rPr>
      </w:pPr>
      <w:bookmarkStart w:id="113" w:name="_Toc144974864"/>
      <w:bookmarkStart w:id="114" w:name="_Toc247085882"/>
      <w:bookmarkStart w:id="115" w:name="_Toc152045796"/>
      <w:bookmarkStart w:id="116" w:name="_Toc246996364"/>
      <w:bookmarkStart w:id="117" w:name="_Toc179632816"/>
      <w:bookmarkStart w:id="118" w:name="_Toc246997107"/>
      <w:bookmarkStart w:id="119" w:name="_Toc152042585"/>
      <w:r>
        <w:rPr>
          <w:rFonts w:hint="eastAsia"/>
          <w:b/>
          <w:szCs w:val="21"/>
        </w:rPr>
        <w:t>注：</w:t>
      </w:r>
      <w:r>
        <w:rPr>
          <w:rFonts w:hint="eastAsia"/>
          <w:b/>
          <w:szCs w:val="21"/>
          <w:lang w:val="en-US"/>
        </w:rPr>
        <w:t>1.</w:t>
      </w:r>
      <w:r>
        <w:rPr>
          <w:rFonts w:hint="eastAsia"/>
          <w:b/>
          <w:szCs w:val="21"/>
        </w:rPr>
        <w:t>注册造价</w:t>
      </w:r>
      <w:r>
        <w:rPr>
          <w:rFonts w:hint="eastAsia"/>
          <w:b/>
          <w:szCs w:val="21"/>
          <w:lang w:val="en-US"/>
        </w:rPr>
        <w:t>人员</w:t>
      </w:r>
      <w:r>
        <w:rPr>
          <w:rFonts w:hint="eastAsia"/>
          <w:b/>
          <w:szCs w:val="21"/>
        </w:rPr>
        <w:t>非本单位人员的，应在此表后附造价咨询协议</w:t>
      </w:r>
      <w:r>
        <w:rPr>
          <w:rFonts w:hint="eastAsia"/>
          <w:b/>
          <w:szCs w:val="21"/>
          <w:lang w:val="en-US"/>
        </w:rPr>
        <w:t>书、造价师注册证书扫描件、造价公司营业执照扫描件</w:t>
      </w:r>
      <w:r>
        <w:rPr>
          <w:rFonts w:hint="eastAsia"/>
          <w:b/>
          <w:szCs w:val="21"/>
        </w:rPr>
        <w:t>。</w:t>
      </w:r>
    </w:p>
    <w:p>
      <w:pPr>
        <w:spacing w:line="360" w:lineRule="auto"/>
        <w:ind w:left="5" w:firstLine="655"/>
        <w:jc w:val="both"/>
        <w:rPr>
          <w:b/>
          <w:szCs w:val="21"/>
          <w:lang w:val="en-US"/>
        </w:rPr>
      </w:pPr>
      <w:r>
        <w:rPr>
          <w:rFonts w:hint="eastAsia"/>
          <w:b/>
          <w:szCs w:val="21"/>
          <w:lang w:val="en-US"/>
        </w:rPr>
        <w:t>2.本单位造价人员，</w:t>
      </w:r>
      <w:r>
        <w:rPr>
          <w:rFonts w:hint="eastAsia"/>
          <w:b/>
          <w:szCs w:val="21"/>
        </w:rPr>
        <w:t>应在此表后附</w:t>
      </w:r>
      <w:r>
        <w:rPr>
          <w:rFonts w:hint="eastAsia"/>
          <w:b/>
          <w:szCs w:val="21"/>
          <w:lang w:val="en-US"/>
        </w:rPr>
        <w:t>造价师注册证书扫描件。</w:t>
      </w:r>
    </w:p>
    <w:p>
      <w:pPr>
        <w:spacing w:line="360" w:lineRule="auto"/>
        <w:ind w:left="5" w:firstLine="655"/>
        <w:jc w:val="both"/>
        <w:rPr>
          <w:sz w:val="36"/>
          <w:szCs w:val="36"/>
        </w:rPr>
      </w:pPr>
      <w:r>
        <w:rPr>
          <w:rFonts w:hint="eastAsia"/>
          <w:b/>
          <w:szCs w:val="21"/>
          <w:lang w:val="en-US"/>
        </w:rPr>
        <w:t>3.</w:t>
      </w:r>
      <w:r>
        <w:rPr>
          <w:rFonts w:hint="eastAsia"/>
          <w:b/>
          <w:szCs w:val="21"/>
        </w:rPr>
        <w:t>其他报价表格式按工程量清单给定的格式填报。</w:t>
      </w:r>
      <w:r>
        <w:rPr>
          <w:b/>
          <w:sz w:val="24"/>
          <w:szCs w:val="36"/>
          <w:highlight w:val="yellow"/>
        </w:rPr>
        <w:br w:type="page"/>
      </w:r>
    </w:p>
    <w:p>
      <w:pPr>
        <w:spacing w:before="317" w:beforeLines="100" w:after="158" w:afterLines="50"/>
        <w:jc w:val="center"/>
        <w:rPr>
          <w:rFonts w:hint="eastAsia"/>
          <w:sz w:val="28"/>
          <w:szCs w:val="28"/>
        </w:rPr>
      </w:pPr>
    </w:p>
    <w:p>
      <w:pPr>
        <w:spacing w:before="317" w:beforeLines="100" w:after="158" w:afterLines="50"/>
        <w:jc w:val="center"/>
        <w:rPr>
          <w:sz w:val="36"/>
          <w:szCs w:val="36"/>
        </w:rPr>
      </w:pPr>
      <w:r>
        <w:rPr>
          <w:rFonts w:hint="eastAsia"/>
          <w:sz w:val="36"/>
          <w:szCs w:val="36"/>
        </w:rPr>
        <w:t>蔚县文物事业管理所2023年度古堡保护项目-西合营龙神庙保护修缮工程</w:t>
      </w:r>
    </w:p>
    <w:p>
      <w:pPr>
        <w:spacing w:before="317" w:beforeLines="100" w:after="158" w:afterLines="50"/>
        <w:jc w:val="center"/>
        <w:rPr>
          <w:sz w:val="36"/>
          <w:szCs w:val="36"/>
        </w:rPr>
      </w:pPr>
      <w:r>
        <w:rPr>
          <w:rFonts w:hint="eastAsia"/>
          <w:sz w:val="36"/>
          <w:szCs w:val="36"/>
        </w:rPr>
        <w:t>磋商报价</w:t>
      </w:r>
    </w:p>
    <w:p>
      <w:pPr>
        <w:pStyle w:val="25"/>
        <w:ind w:firstLine="240"/>
      </w:pPr>
    </w:p>
    <w:p>
      <w:pPr>
        <w:pStyle w:val="25"/>
        <w:ind w:firstLine="240"/>
      </w:pPr>
    </w:p>
    <w:p>
      <w:pPr>
        <w:pStyle w:val="26"/>
        <w:ind w:left="880" w:firstLine="560"/>
      </w:pPr>
    </w:p>
    <w:p>
      <w:pPr>
        <w:pStyle w:val="25"/>
        <w:spacing w:line="360" w:lineRule="auto"/>
        <w:ind w:firstLine="560" w:firstLineChars="200"/>
        <w:rPr>
          <w:sz w:val="28"/>
          <w:szCs w:val="28"/>
          <w:u w:val="single"/>
          <w:lang w:val="en-US"/>
        </w:rPr>
      </w:pPr>
      <w:r>
        <w:rPr>
          <w:rFonts w:hint="eastAsia"/>
          <w:sz w:val="28"/>
          <w:szCs w:val="28"/>
        </w:rPr>
        <w:t>初步磋商总报价（小写）：</w:t>
      </w:r>
      <w:r>
        <w:rPr>
          <w:rFonts w:hint="eastAsia"/>
          <w:sz w:val="28"/>
          <w:szCs w:val="28"/>
          <w:u w:val="single"/>
          <w:lang w:val="en-US"/>
        </w:rPr>
        <w:t xml:space="preserve">                       </w:t>
      </w:r>
    </w:p>
    <w:p>
      <w:pPr>
        <w:pStyle w:val="25"/>
        <w:spacing w:line="360" w:lineRule="auto"/>
        <w:ind w:firstLine="280"/>
        <w:rPr>
          <w:sz w:val="28"/>
          <w:szCs w:val="28"/>
          <w:u w:val="single"/>
          <w:lang w:val="en-US"/>
        </w:rPr>
      </w:pPr>
      <w:r>
        <w:rPr>
          <w:rFonts w:hint="eastAsia"/>
          <w:sz w:val="28"/>
          <w:szCs w:val="28"/>
          <w:lang w:val="en-US"/>
        </w:rPr>
        <w:t xml:space="preserve">                （大写）：</w:t>
      </w:r>
      <w:r>
        <w:rPr>
          <w:rFonts w:hint="eastAsia"/>
          <w:sz w:val="28"/>
          <w:szCs w:val="28"/>
          <w:u w:val="single"/>
          <w:lang w:val="en-US"/>
        </w:rPr>
        <w:t xml:space="preserve">                       </w:t>
      </w:r>
    </w:p>
    <w:p>
      <w:pPr>
        <w:pStyle w:val="25"/>
        <w:ind w:firstLine="280"/>
        <w:rPr>
          <w:sz w:val="28"/>
          <w:szCs w:val="28"/>
          <w:lang w:val="en-US"/>
        </w:rPr>
      </w:pPr>
    </w:p>
    <w:p>
      <w:pPr>
        <w:autoSpaceDE/>
        <w:autoSpaceDN/>
        <w:spacing w:before="317" w:beforeLines="100" w:after="158" w:afterLines="50"/>
        <w:ind w:firstLine="560" w:firstLineChars="200"/>
        <w:jc w:val="both"/>
        <w:rPr>
          <w:sz w:val="28"/>
          <w:szCs w:val="28"/>
        </w:rPr>
      </w:pPr>
      <w:r>
        <w:rPr>
          <w:rFonts w:hint="eastAsia"/>
          <w:sz w:val="28"/>
          <w:szCs w:val="28"/>
        </w:rPr>
        <w:t>采  购  人：</w:t>
      </w:r>
      <w:r>
        <w:rPr>
          <w:rFonts w:hint="eastAsia"/>
          <w:sz w:val="28"/>
          <w:szCs w:val="28"/>
          <w:lang w:val="en-US"/>
        </w:rPr>
        <w:t xml:space="preserve"> </w:t>
      </w:r>
      <w:r>
        <w:rPr>
          <w:rFonts w:hint="eastAsia"/>
          <w:sz w:val="28"/>
          <w:szCs w:val="28"/>
          <w:u w:val="single"/>
        </w:rPr>
        <w:t xml:space="preserve"> </w:t>
      </w:r>
      <w:r>
        <w:rPr>
          <w:rFonts w:hint="eastAsia"/>
          <w:sz w:val="28"/>
          <w:szCs w:val="28"/>
          <w:u w:val="single"/>
          <w:lang w:val="en-US"/>
        </w:rPr>
        <w:t xml:space="preserve">   </w:t>
      </w:r>
      <w:r>
        <w:rPr>
          <w:rFonts w:hint="eastAsia"/>
          <w:sz w:val="28"/>
          <w:szCs w:val="28"/>
          <w:u w:val="single"/>
        </w:rPr>
        <w:t xml:space="preserve">                                     </w:t>
      </w:r>
      <w:r>
        <w:rPr>
          <w:rFonts w:hint="eastAsia"/>
          <w:sz w:val="28"/>
          <w:szCs w:val="28"/>
        </w:rPr>
        <w:t xml:space="preserve">     </w:t>
      </w:r>
    </w:p>
    <w:p>
      <w:pPr>
        <w:autoSpaceDE/>
        <w:autoSpaceDN/>
        <w:spacing w:before="317" w:beforeLines="100" w:after="158" w:afterLines="50"/>
        <w:ind w:firstLine="560" w:firstLineChars="200"/>
        <w:jc w:val="both"/>
        <w:rPr>
          <w:sz w:val="28"/>
          <w:szCs w:val="28"/>
        </w:rPr>
      </w:pPr>
      <w:r>
        <w:rPr>
          <w:rFonts w:hint="eastAsia"/>
          <w:sz w:val="28"/>
          <w:szCs w:val="28"/>
        </w:rPr>
        <w:t>供  应  商：</w:t>
      </w:r>
      <w:r>
        <w:rPr>
          <w:rFonts w:hint="eastAsia"/>
          <w:sz w:val="28"/>
          <w:szCs w:val="28"/>
          <w:lang w:val="en-US"/>
        </w:rPr>
        <w:t xml:space="preserve"> </w:t>
      </w:r>
      <w:r>
        <w:rPr>
          <w:rFonts w:hint="eastAsia"/>
          <w:sz w:val="28"/>
          <w:szCs w:val="28"/>
          <w:u w:val="single"/>
          <w:lang w:val="en-US"/>
        </w:rPr>
        <w:t xml:space="preserve">                              </w:t>
      </w:r>
      <w:r>
        <w:rPr>
          <w:rFonts w:hint="eastAsia"/>
          <w:sz w:val="28"/>
          <w:szCs w:val="28"/>
        </w:rPr>
        <w:t>（单位公章）</w:t>
      </w:r>
    </w:p>
    <w:p>
      <w:pPr>
        <w:autoSpaceDE/>
        <w:autoSpaceDN/>
        <w:spacing w:before="317" w:beforeLines="100" w:after="158" w:afterLines="50"/>
        <w:ind w:firstLine="560" w:firstLineChars="200"/>
        <w:jc w:val="both"/>
        <w:rPr>
          <w:sz w:val="28"/>
          <w:szCs w:val="28"/>
        </w:rPr>
      </w:pPr>
      <w:r>
        <w:rPr>
          <w:rFonts w:hint="eastAsia"/>
          <w:sz w:val="28"/>
          <w:szCs w:val="28"/>
        </w:rPr>
        <w:t>法定代表人或被授权委托人：</w:t>
      </w:r>
      <w:r>
        <w:rPr>
          <w:rFonts w:hint="eastAsia"/>
          <w:sz w:val="28"/>
          <w:szCs w:val="28"/>
          <w:u w:val="single"/>
          <w:lang w:val="en-US"/>
        </w:rPr>
        <w:t xml:space="preserve">               </w:t>
      </w:r>
      <w:r>
        <w:rPr>
          <w:rFonts w:hint="eastAsia"/>
          <w:sz w:val="28"/>
          <w:szCs w:val="28"/>
        </w:rPr>
        <w:t xml:space="preserve">（签字或盖章） </w:t>
      </w:r>
    </w:p>
    <w:p>
      <w:pPr>
        <w:pStyle w:val="25"/>
        <w:ind w:firstLine="560" w:firstLineChars="200"/>
        <w:rPr>
          <w:sz w:val="28"/>
          <w:szCs w:val="28"/>
          <w:lang w:val="en-US"/>
        </w:rPr>
      </w:pPr>
      <w:r>
        <w:rPr>
          <w:rFonts w:hint="eastAsia"/>
          <w:sz w:val="28"/>
          <w:szCs w:val="28"/>
          <w:lang w:val="en-US"/>
        </w:rPr>
        <w:t>造价工程师：</w:t>
      </w:r>
      <w:r>
        <w:rPr>
          <w:rFonts w:hint="eastAsia"/>
          <w:sz w:val="28"/>
          <w:szCs w:val="28"/>
          <w:u w:val="single"/>
          <w:lang w:val="en-US"/>
        </w:rPr>
        <w:t xml:space="preserve">                         </w:t>
      </w:r>
      <w:r>
        <w:rPr>
          <w:rFonts w:hint="eastAsia"/>
          <w:sz w:val="28"/>
          <w:szCs w:val="28"/>
          <w:lang w:val="en-US"/>
        </w:rPr>
        <w:t>（签字并盖专用章）</w:t>
      </w:r>
    </w:p>
    <w:p>
      <w:pPr>
        <w:spacing w:line="520" w:lineRule="exact"/>
        <w:jc w:val="both"/>
        <w:rPr>
          <w:sz w:val="28"/>
          <w:szCs w:val="28"/>
        </w:rPr>
      </w:pPr>
    </w:p>
    <w:p>
      <w:pPr>
        <w:spacing w:line="520" w:lineRule="exact"/>
        <w:jc w:val="center"/>
        <w:rPr>
          <w:sz w:val="28"/>
          <w:szCs w:val="28"/>
        </w:rPr>
      </w:pPr>
    </w:p>
    <w:p>
      <w:pPr>
        <w:spacing w:line="520" w:lineRule="exact"/>
        <w:jc w:val="center"/>
        <w:rPr>
          <w:b/>
          <w:sz w:val="28"/>
        </w:rPr>
      </w:pPr>
      <w:r>
        <w:rPr>
          <w:rFonts w:hint="eastAsia"/>
          <w:sz w:val="28"/>
          <w:szCs w:val="28"/>
        </w:rPr>
        <w:t xml:space="preserve">编制时间： </w:t>
      </w:r>
      <w:r>
        <w:rPr>
          <w:rFonts w:hint="eastAsia"/>
          <w:sz w:val="28"/>
          <w:szCs w:val="28"/>
          <w:lang w:val="en-US"/>
        </w:rPr>
        <w:t xml:space="preserve">   </w:t>
      </w:r>
      <w:r>
        <w:rPr>
          <w:rFonts w:hint="eastAsia"/>
          <w:sz w:val="28"/>
          <w:szCs w:val="28"/>
        </w:rPr>
        <w:t xml:space="preserve">年 </w:t>
      </w:r>
      <w:r>
        <w:rPr>
          <w:rFonts w:hint="eastAsia"/>
          <w:sz w:val="28"/>
          <w:szCs w:val="28"/>
          <w:lang w:val="en-US"/>
        </w:rPr>
        <w:t xml:space="preserve">  </w:t>
      </w:r>
      <w:r>
        <w:rPr>
          <w:rFonts w:hint="eastAsia"/>
          <w:sz w:val="28"/>
          <w:szCs w:val="28"/>
        </w:rPr>
        <w:t xml:space="preserve"> 月  </w:t>
      </w:r>
      <w:r>
        <w:rPr>
          <w:rFonts w:hint="eastAsia"/>
          <w:sz w:val="28"/>
          <w:szCs w:val="28"/>
          <w:lang w:val="en-US"/>
        </w:rPr>
        <w:t xml:space="preserve">  </w:t>
      </w:r>
      <w:r>
        <w:rPr>
          <w:rFonts w:hint="eastAsia"/>
          <w:sz w:val="28"/>
          <w:szCs w:val="28"/>
        </w:rPr>
        <w:t>日</w:t>
      </w:r>
    </w:p>
    <w:p/>
    <w:p>
      <w:pPr>
        <w:spacing w:line="500" w:lineRule="exact"/>
        <w:ind w:firstLine="437"/>
        <w:jc w:val="center"/>
        <w:rPr>
          <w:rFonts w:ascii="Times New Roman" w:hAnsi="Times New Roman"/>
          <w:b/>
          <w:sz w:val="28"/>
          <w:szCs w:val="28"/>
        </w:rPr>
      </w:pPr>
    </w:p>
    <w:p>
      <w:pPr>
        <w:spacing w:line="500" w:lineRule="exact"/>
        <w:ind w:firstLine="437"/>
        <w:jc w:val="center"/>
        <w:rPr>
          <w:rFonts w:ascii="Times New Roman" w:hAnsi="Times New Roman"/>
          <w:b/>
          <w:sz w:val="28"/>
          <w:szCs w:val="28"/>
        </w:rPr>
      </w:pPr>
    </w:p>
    <w:p>
      <w:pPr>
        <w:spacing w:line="500" w:lineRule="exact"/>
        <w:ind w:firstLine="437"/>
        <w:jc w:val="center"/>
        <w:rPr>
          <w:rFonts w:ascii="Times New Roman" w:hAnsi="Times New Roman"/>
          <w:b/>
          <w:sz w:val="28"/>
          <w:szCs w:val="28"/>
        </w:rPr>
      </w:pPr>
    </w:p>
    <w:p>
      <w:pPr>
        <w:spacing w:line="500" w:lineRule="exact"/>
        <w:jc w:val="both"/>
        <w:rPr>
          <w:rFonts w:ascii="Times New Roman" w:hAnsi="Times New Roman"/>
          <w:b/>
          <w:sz w:val="28"/>
          <w:szCs w:val="28"/>
        </w:rPr>
      </w:pPr>
    </w:p>
    <w:p>
      <w:pPr>
        <w:spacing w:line="500" w:lineRule="exact"/>
        <w:jc w:val="center"/>
        <w:rPr>
          <w:rFonts w:ascii="Times New Roman" w:hAnsi="Times New Roman"/>
          <w:b/>
          <w:sz w:val="28"/>
          <w:szCs w:val="28"/>
        </w:rPr>
      </w:pPr>
      <w:r>
        <w:rPr>
          <w:rFonts w:hint="eastAsia" w:ascii="Times New Roman" w:hAnsi="Times New Roman"/>
          <w:b/>
          <w:sz w:val="28"/>
          <w:szCs w:val="28"/>
          <w:lang w:val="en-US"/>
        </w:rPr>
        <w:t>五</w:t>
      </w:r>
      <w:r>
        <w:rPr>
          <w:rFonts w:hint="eastAsia" w:ascii="Times New Roman" w:hAnsi="Times New Roman"/>
          <w:b/>
          <w:sz w:val="28"/>
          <w:szCs w:val="28"/>
        </w:rPr>
        <w:t>、供应商基本情况表</w:t>
      </w:r>
    </w:p>
    <w:p>
      <w:pPr>
        <w:spacing w:line="500" w:lineRule="exact"/>
        <w:ind w:firstLine="437"/>
        <w:jc w:val="center"/>
        <w:rPr>
          <w:rFonts w:ascii="Times New Roman" w:hAnsi="Times New Roman"/>
          <w:b/>
          <w:sz w:val="36"/>
          <w:szCs w:val="36"/>
        </w:rPr>
      </w:pPr>
    </w:p>
    <w:p>
      <w:pPr>
        <w:spacing w:line="460" w:lineRule="exact"/>
        <w:rPr>
          <w:b/>
          <w:bCs/>
          <w:sz w:val="24"/>
          <w:szCs w:val="24"/>
        </w:rPr>
      </w:pPr>
      <w:r>
        <w:rPr>
          <w:rFonts w:hint="eastAsia"/>
          <w:b/>
          <w:bCs/>
          <w:sz w:val="24"/>
          <w:szCs w:val="24"/>
        </w:rPr>
        <w:t>一、名称和概况</w:t>
      </w:r>
    </w:p>
    <w:p>
      <w:pPr>
        <w:spacing w:line="460" w:lineRule="exact"/>
        <w:rPr>
          <w:bCs/>
          <w:sz w:val="24"/>
          <w:szCs w:val="24"/>
          <w:u w:val="single"/>
        </w:rPr>
      </w:pPr>
      <w:r>
        <w:rPr>
          <w:rFonts w:hint="eastAsia"/>
          <w:bCs/>
          <w:sz w:val="24"/>
          <w:szCs w:val="24"/>
        </w:rPr>
        <w:t>1.  供应商名称：</w:t>
      </w:r>
      <w:r>
        <w:rPr>
          <w:rFonts w:hint="eastAsia"/>
          <w:sz w:val="24"/>
          <w:szCs w:val="24"/>
          <w:u w:val="single"/>
        </w:rPr>
        <w:t xml:space="preserve">                                    </w:t>
      </w:r>
    </w:p>
    <w:p>
      <w:pPr>
        <w:spacing w:line="460" w:lineRule="exact"/>
        <w:rPr>
          <w:bCs/>
          <w:sz w:val="24"/>
          <w:szCs w:val="24"/>
        </w:rPr>
      </w:pPr>
      <w:r>
        <w:rPr>
          <w:rFonts w:hint="eastAsia"/>
          <w:bCs/>
          <w:sz w:val="24"/>
          <w:szCs w:val="24"/>
        </w:rPr>
        <w:t>2.  单位地址：</w:t>
      </w:r>
      <w:r>
        <w:rPr>
          <w:rFonts w:hint="eastAsia"/>
          <w:sz w:val="24"/>
          <w:szCs w:val="24"/>
          <w:u w:val="single"/>
        </w:rPr>
        <w:t xml:space="preserve">                                      </w:t>
      </w:r>
    </w:p>
    <w:p>
      <w:pPr>
        <w:tabs>
          <w:tab w:val="left" w:pos="2282"/>
        </w:tabs>
        <w:spacing w:line="460" w:lineRule="exact"/>
        <w:ind w:firstLine="480"/>
        <w:rPr>
          <w:bCs/>
          <w:sz w:val="24"/>
          <w:szCs w:val="24"/>
        </w:rPr>
      </w:pPr>
      <w:r>
        <w:rPr>
          <w:rFonts w:hint="eastAsia"/>
          <w:bCs/>
          <w:sz w:val="24"/>
          <w:szCs w:val="24"/>
        </w:rPr>
        <w:t>邮    编：</w:t>
      </w:r>
      <w:r>
        <w:rPr>
          <w:rFonts w:hint="eastAsia"/>
          <w:sz w:val="24"/>
          <w:szCs w:val="24"/>
          <w:u w:val="single"/>
        </w:rPr>
        <w:t xml:space="preserve">                                      </w:t>
      </w:r>
    </w:p>
    <w:p>
      <w:pPr>
        <w:tabs>
          <w:tab w:val="left" w:pos="2282"/>
        </w:tabs>
        <w:spacing w:line="460" w:lineRule="exact"/>
        <w:ind w:firstLine="480"/>
        <w:rPr>
          <w:bCs/>
          <w:sz w:val="24"/>
          <w:szCs w:val="24"/>
        </w:rPr>
      </w:pPr>
      <w:r>
        <w:rPr>
          <w:rFonts w:hint="eastAsia"/>
          <w:bCs/>
          <w:sz w:val="24"/>
          <w:szCs w:val="24"/>
        </w:rPr>
        <w:t>传真/电话：</w:t>
      </w:r>
      <w:r>
        <w:rPr>
          <w:rFonts w:hint="eastAsia"/>
          <w:sz w:val="24"/>
          <w:szCs w:val="24"/>
          <w:u w:val="single"/>
        </w:rPr>
        <w:t xml:space="preserve">                                     </w:t>
      </w:r>
    </w:p>
    <w:p>
      <w:pPr>
        <w:tabs>
          <w:tab w:val="left" w:pos="2282"/>
        </w:tabs>
        <w:spacing w:line="460" w:lineRule="exact"/>
        <w:rPr>
          <w:bCs/>
          <w:sz w:val="24"/>
          <w:szCs w:val="24"/>
        </w:rPr>
      </w:pPr>
      <w:r>
        <w:rPr>
          <w:rFonts w:hint="eastAsia"/>
          <w:bCs/>
          <w:sz w:val="24"/>
          <w:szCs w:val="24"/>
        </w:rPr>
        <w:t>3.  成立日期或注册日期：</w:t>
      </w:r>
      <w:r>
        <w:rPr>
          <w:rFonts w:hint="eastAsia"/>
          <w:sz w:val="24"/>
          <w:szCs w:val="24"/>
          <w:u w:val="single"/>
        </w:rPr>
        <w:t xml:space="preserve">                            </w:t>
      </w:r>
    </w:p>
    <w:p>
      <w:pPr>
        <w:tabs>
          <w:tab w:val="left" w:pos="2282"/>
        </w:tabs>
        <w:spacing w:line="460" w:lineRule="exact"/>
        <w:rPr>
          <w:bCs/>
          <w:sz w:val="24"/>
          <w:szCs w:val="24"/>
        </w:rPr>
      </w:pPr>
      <w:r>
        <w:rPr>
          <w:rFonts w:hint="eastAsia"/>
          <w:bCs/>
          <w:sz w:val="24"/>
          <w:szCs w:val="24"/>
        </w:rPr>
        <w:t>4.  供应商法定代表人名称：</w:t>
      </w:r>
      <w:r>
        <w:rPr>
          <w:rFonts w:hint="eastAsia"/>
          <w:sz w:val="24"/>
          <w:szCs w:val="24"/>
          <w:u w:val="single"/>
        </w:rPr>
        <w:t xml:space="preserve">                          </w:t>
      </w:r>
    </w:p>
    <w:p>
      <w:pPr>
        <w:tabs>
          <w:tab w:val="left" w:pos="2282"/>
        </w:tabs>
        <w:spacing w:line="460" w:lineRule="exact"/>
        <w:ind w:firstLine="480"/>
        <w:rPr>
          <w:bCs/>
          <w:sz w:val="24"/>
          <w:szCs w:val="24"/>
        </w:rPr>
      </w:pPr>
      <w:r>
        <w:rPr>
          <w:rFonts w:hint="eastAsia"/>
          <w:bCs/>
          <w:sz w:val="24"/>
          <w:szCs w:val="24"/>
        </w:rPr>
        <w:t>就我方所知，兹证明上述声明是真实、正确的，并已提供了全部现有资料和数据，我方同意根据贵方要求出示文件予以证实。</w:t>
      </w:r>
    </w:p>
    <w:p>
      <w:pPr>
        <w:spacing w:line="460" w:lineRule="exact"/>
        <w:rPr>
          <w:rFonts w:ascii="Times New Roman" w:hAnsi="Times New Roman"/>
          <w:sz w:val="24"/>
          <w:szCs w:val="24"/>
        </w:rPr>
      </w:pPr>
      <w:r>
        <w:rPr>
          <w:rFonts w:hint="eastAsia" w:ascii="Times New Roman" w:hAnsi="Times New Roman"/>
          <w:sz w:val="24"/>
          <w:szCs w:val="24"/>
        </w:rPr>
        <w:t>供应商名称：</w:t>
      </w:r>
      <w:r>
        <w:rPr>
          <w:rFonts w:ascii="Times New Roman" w:hAnsi="Times New Roman"/>
          <w:sz w:val="24"/>
          <w:szCs w:val="24"/>
          <w:u w:val="single"/>
        </w:rPr>
        <w:t xml:space="preserve">                        </w:t>
      </w:r>
      <w:r>
        <w:rPr>
          <w:rFonts w:hint="eastAsia" w:ascii="Times New Roman" w:hAnsi="Times New Roman"/>
          <w:sz w:val="24"/>
          <w:szCs w:val="24"/>
          <w:u w:val="single"/>
          <w:lang w:val="en-US"/>
        </w:rPr>
        <w:t xml:space="preserve">              </w:t>
      </w:r>
      <w:r>
        <w:rPr>
          <w:rFonts w:ascii="Times New Roman" w:hAnsi="Times New Roman"/>
          <w:sz w:val="24"/>
          <w:szCs w:val="24"/>
          <w:u w:val="single"/>
        </w:rPr>
        <w:t xml:space="preserve">            </w:t>
      </w:r>
      <w:r>
        <w:rPr>
          <w:rFonts w:hint="eastAsia" w:ascii="Times New Roman" w:hAnsi="Times New Roman"/>
          <w:sz w:val="24"/>
          <w:szCs w:val="24"/>
        </w:rPr>
        <w:t>（公</w:t>
      </w:r>
      <w:r>
        <w:rPr>
          <w:rFonts w:ascii="Times New Roman" w:hAnsi="Times New Roman"/>
          <w:sz w:val="24"/>
          <w:szCs w:val="24"/>
        </w:rPr>
        <w:t xml:space="preserve">    </w:t>
      </w:r>
      <w:r>
        <w:rPr>
          <w:rFonts w:hint="eastAsia" w:ascii="Times New Roman" w:hAnsi="Times New Roman"/>
          <w:sz w:val="24"/>
          <w:szCs w:val="24"/>
        </w:rPr>
        <w:t>章）</w:t>
      </w:r>
    </w:p>
    <w:p>
      <w:pPr>
        <w:spacing w:line="460" w:lineRule="exact"/>
        <w:rPr>
          <w:bCs/>
          <w:sz w:val="36"/>
          <w:szCs w:val="24"/>
        </w:rPr>
      </w:pPr>
      <w:r>
        <w:rPr>
          <w:rFonts w:hint="eastAsia" w:ascii="Times New Roman" w:hAnsi="Times New Roman"/>
          <w:sz w:val="24"/>
          <w:szCs w:val="24"/>
        </w:rPr>
        <w:t>法定代表人或</w:t>
      </w:r>
      <w:r>
        <w:rPr>
          <w:rFonts w:hint="eastAsia"/>
          <w:sz w:val="24"/>
          <w:szCs w:val="24"/>
        </w:rPr>
        <w:t>被授权委托人</w:t>
      </w:r>
      <w:r>
        <w:rPr>
          <w:rFonts w:hint="eastAsia" w:ascii="Times New Roman" w:hAnsi="Times New Roman"/>
          <w:sz w:val="24"/>
          <w:szCs w:val="24"/>
        </w:rPr>
        <w:t>：</w:t>
      </w:r>
      <w:r>
        <w:rPr>
          <w:rFonts w:ascii="Times New Roman" w:hAnsi="Times New Roman"/>
          <w:sz w:val="24"/>
          <w:szCs w:val="24"/>
          <w:u w:val="single"/>
        </w:rPr>
        <w:t xml:space="preserve">                      </w:t>
      </w:r>
      <w:r>
        <w:rPr>
          <w:rFonts w:hint="eastAsia" w:ascii="Times New Roman" w:hAnsi="Times New Roman"/>
          <w:sz w:val="24"/>
          <w:szCs w:val="24"/>
        </w:rPr>
        <w:t>（签</w:t>
      </w:r>
      <w:r>
        <w:rPr>
          <w:rFonts w:ascii="Times New Roman" w:hAnsi="Times New Roman"/>
          <w:sz w:val="24"/>
          <w:szCs w:val="24"/>
        </w:rPr>
        <w:t xml:space="preserve">    </w:t>
      </w:r>
      <w:r>
        <w:rPr>
          <w:rFonts w:hint="eastAsia" w:ascii="Times New Roman" w:hAnsi="Times New Roman"/>
          <w:sz w:val="24"/>
          <w:szCs w:val="24"/>
        </w:rPr>
        <w:t>字）</w:t>
      </w:r>
    </w:p>
    <w:p>
      <w:pPr>
        <w:spacing w:line="460" w:lineRule="exact"/>
        <w:ind w:firstLine="482" w:firstLineChars="200"/>
        <w:rPr>
          <w:b/>
          <w:sz w:val="24"/>
          <w:szCs w:val="24"/>
        </w:rPr>
      </w:pPr>
      <w:r>
        <w:rPr>
          <w:rFonts w:hint="eastAsia"/>
          <w:b/>
          <w:sz w:val="24"/>
          <w:szCs w:val="24"/>
        </w:rPr>
        <w:t>二、供应商简要说明</w:t>
      </w:r>
    </w:p>
    <w:p>
      <w:pPr>
        <w:spacing w:line="460" w:lineRule="exact"/>
        <w:ind w:firstLine="480" w:firstLineChars="200"/>
        <w:rPr>
          <w:sz w:val="24"/>
          <w:szCs w:val="24"/>
        </w:rPr>
      </w:pPr>
      <w:r>
        <w:rPr>
          <w:rFonts w:hint="eastAsia"/>
          <w:sz w:val="24"/>
          <w:szCs w:val="24"/>
        </w:rPr>
        <w:t>1．供应商基本情况。</w:t>
      </w:r>
    </w:p>
    <w:p>
      <w:pPr>
        <w:spacing w:line="460" w:lineRule="exact"/>
        <w:ind w:firstLine="480" w:firstLineChars="200"/>
        <w:rPr>
          <w:sz w:val="24"/>
          <w:szCs w:val="24"/>
        </w:rPr>
      </w:pPr>
      <w:r>
        <w:rPr>
          <w:rFonts w:hint="eastAsia"/>
          <w:sz w:val="24"/>
          <w:szCs w:val="24"/>
        </w:rPr>
        <w:t>2．供应商经营情况。</w:t>
      </w:r>
    </w:p>
    <w:p>
      <w:pPr>
        <w:spacing w:line="460" w:lineRule="exact"/>
        <w:ind w:firstLine="480" w:firstLineChars="200"/>
        <w:rPr>
          <w:sz w:val="24"/>
          <w:szCs w:val="24"/>
        </w:rPr>
      </w:pPr>
      <w:r>
        <w:rPr>
          <w:rFonts w:hint="eastAsia"/>
          <w:sz w:val="24"/>
          <w:szCs w:val="24"/>
        </w:rPr>
        <w:t>3．供应商认为有必要说明的问题。</w:t>
      </w:r>
    </w:p>
    <w:p>
      <w:pPr>
        <w:spacing w:line="460" w:lineRule="exact"/>
        <w:ind w:firstLine="480" w:firstLineChars="200"/>
        <w:rPr>
          <w:sz w:val="24"/>
          <w:szCs w:val="24"/>
        </w:rPr>
      </w:pPr>
      <w:r>
        <w:rPr>
          <w:rFonts w:hint="eastAsia"/>
          <w:sz w:val="24"/>
          <w:szCs w:val="24"/>
        </w:rPr>
        <w:t>（由供应商按以上要求表述）</w:t>
      </w: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spacing w:line="276" w:lineRule="auto"/>
        <w:jc w:val="center"/>
        <w:rPr>
          <w:rFonts w:ascii="仿宋_GB2312" w:eastAsia="仿宋_GB2312"/>
          <w:b/>
          <w:sz w:val="28"/>
        </w:rPr>
      </w:pPr>
    </w:p>
    <w:p>
      <w:pPr>
        <w:pStyle w:val="5"/>
      </w:pPr>
    </w:p>
    <w:p>
      <w:pPr>
        <w:spacing w:line="276" w:lineRule="auto"/>
        <w:jc w:val="both"/>
        <w:rPr>
          <w:rFonts w:ascii="仿宋_GB2312" w:eastAsia="仿宋_GB2312"/>
          <w:b/>
          <w:sz w:val="28"/>
        </w:rPr>
      </w:pPr>
    </w:p>
    <w:p>
      <w:pPr>
        <w:spacing w:line="276" w:lineRule="auto"/>
        <w:jc w:val="center"/>
        <w:rPr>
          <w:b/>
          <w:sz w:val="28"/>
        </w:rPr>
      </w:pPr>
      <w:r>
        <w:rPr>
          <w:rFonts w:hint="eastAsia"/>
          <w:b/>
          <w:sz w:val="28"/>
          <w:lang w:val="en-US"/>
        </w:rPr>
        <w:t>六</w:t>
      </w:r>
      <w:r>
        <w:rPr>
          <w:rFonts w:hint="eastAsia"/>
          <w:b/>
          <w:sz w:val="28"/>
        </w:rPr>
        <w:t>、资格审查资料</w:t>
      </w:r>
    </w:p>
    <w:p>
      <w:pPr>
        <w:spacing w:line="480" w:lineRule="exact"/>
        <w:ind w:firstLine="480" w:firstLineChars="200"/>
        <w:rPr>
          <w:sz w:val="24"/>
        </w:rPr>
      </w:pPr>
      <w:r>
        <w:rPr>
          <w:rFonts w:hint="eastAsia"/>
          <w:sz w:val="24"/>
        </w:rPr>
        <w:t>供应商按磋商文件要求自行组织编制</w:t>
      </w:r>
    </w:p>
    <w:p>
      <w:pPr>
        <w:adjustRightInd w:val="0"/>
        <w:rPr>
          <w:bCs/>
          <w:sz w:val="28"/>
          <w:szCs w:val="28"/>
        </w:rPr>
      </w:pPr>
    </w:p>
    <w:p>
      <w:pPr>
        <w:spacing w:line="600" w:lineRule="exact"/>
        <w:rPr>
          <w:sz w:val="28"/>
          <w:szCs w:val="28"/>
          <w:highlight w:val="yellow"/>
        </w:rPr>
      </w:pPr>
    </w:p>
    <w:p>
      <w:pPr>
        <w:pStyle w:val="25"/>
        <w:ind w:firstLine="280"/>
        <w:rPr>
          <w:sz w:val="28"/>
          <w:szCs w:val="28"/>
          <w:highlight w:val="yellow"/>
        </w:rPr>
      </w:pPr>
    </w:p>
    <w:p>
      <w:pPr>
        <w:pStyle w:val="25"/>
        <w:ind w:firstLine="280"/>
        <w:rPr>
          <w:sz w:val="28"/>
          <w:szCs w:val="28"/>
          <w:highlight w:val="yellow"/>
        </w:rPr>
      </w:pPr>
    </w:p>
    <w:p>
      <w:pPr>
        <w:pStyle w:val="25"/>
        <w:ind w:firstLine="280"/>
        <w:rPr>
          <w:sz w:val="28"/>
          <w:szCs w:val="28"/>
          <w:highlight w:val="yellow"/>
        </w:rPr>
      </w:pPr>
    </w:p>
    <w:p>
      <w:pPr>
        <w:ind w:firstLine="3220" w:firstLineChars="1150"/>
        <w:rPr>
          <w:sz w:val="28"/>
        </w:rPr>
      </w:pPr>
    </w:p>
    <w:p>
      <w:pPr>
        <w:pStyle w:val="2"/>
        <w:rPr>
          <w:sz w:val="28"/>
        </w:rPr>
      </w:pPr>
    </w:p>
    <w:p>
      <w:pPr>
        <w:pStyle w:val="21"/>
        <w:ind w:left="440"/>
        <w:rPr>
          <w:sz w:val="28"/>
        </w:rPr>
      </w:pPr>
    </w:p>
    <w:p>
      <w:pPr>
        <w:rPr>
          <w:sz w:val="28"/>
        </w:rPr>
      </w:pPr>
    </w:p>
    <w:p>
      <w:pPr>
        <w:pStyle w:val="2"/>
        <w:rPr>
          <w:sz w:val="28"/>
        </w:rPr>
      </w:pPr>
    </w:p>
    <w:p>
      <w:pPr>
        <w:pStyle w:val="21"/>
        <w:ind w:left="440"/>
        <w:rPr>
          <w:sz w:val="28"/>
        </w:rPr>
      </w:pPr>
    </w:p>
    <w:p>
      <w:pPr>
        <w:rPr>
          <w:sz w:val="28"/>
        </w:rPr>
      </w:pPr>
    </w:p>
    <w:p>
      <w:pPr>
        <w:pStyle w:val="2"/>
        <w:rPr>
          <w:sz w:val="28"/>
        </w:rPr>
      </w:pPr>
    </w:p>
    <w:p>
      <w:pPr>
        <w:pStyle w:val="21"/>
        <w:ind w:left="440"/>
        <w:rPr>
          <w:sz w:val="28"/>
        </w:rPr>
      </w:pPr>
    </w:p>
    <w:p>
      <w:pPr>
        <w:rPr>
          <w:sz w:val="28"/>
        </w:rPr>
      </w:pPr>
    </w:p>
    <w:p>
      <w:pPr>
        <w:pStyle w:val="2"/>
      </w:pPr>
    </w:p>
    <w:p>
      <w:pPr>
        <w:ind w:firstLine="3220" w:firstLineChars="1150"/>
        <w:rPr>
          <w:sz w:val="28"/>
        </w:rPr>
      </w:pPr>
    </w:p>
    <w:p>
      <w:pPr>
        <w:ind w:firstLine="3233" w:firstLineChars="1150"/>
        <w:rPr>
          <w:b/>
          <w:sz w:val="28"/>
        </w:rPr>
      </w:pPr>
    </w:p>
    <w:p>
      <w:pPr>
        <w:pStyle w:val="2"/>
      </w:pPr>
    </w:p>
    <w:p>
      <w:pPr>
        <w:pStyle w:val="51"/>
        <w:ind w:firstLine="440"/>
      </w:pPr>
    </w:p>
    <w:p>
      <w:pPr>
        <w:pStyle w:val="14"/>
        <w:spacing w:line="500" w:lineRule="exact"/>
        <w:rPr>
          <w:rFonts w:hAnsi="宋体"/>
          <w:b/>
          <w:sz w:val="28"/>
          <w:szCs w:val="28"/>
        </w:rPr>
      </w:pPr>
    </w:p>
    <w:p>
      <w:pPr>
        <w:jc w:val="center"/>
        <w:rPr>
          <w:b/>
          <w:sz w:val="28"/>
        </w:rPr>
      </w:pPr>
    </w:p>
    <w:p>
      <w:pPr>
        <w:spacing w:line="360" w:lineRule="auto"/>
        <w:jc w:val="both"/>
        <w:rPr>
          <w:bCs/>
          <w:sz w:val="24"/>
          <w:szCs w:val="21"/>
          <w:lang w:val="en-US"/>
        </w:rPr>
      </w:pPr>
      <w:r>
        <w:rPr>
          <w:rFonts w:hint="eastAsia"/>
          <w:bCs/>
          <w:sz w:val="24"/>
          <w:szCs w:val="21"/>
          <w:lang w:val="en-US"/>
        </w:rPr>
        <w:t>附：供应商具有良好的商业信誉和健全的财务会计制度，具有依法缴纳税收和社会保障资金的良好记录的承诺函格式</w:t>
      </w:r>
    </w:p>
    <w:p>
      <w:pPr>
        <w:pStyle w:val="2"/>
        <w:rPr>
          <w:bCs/>
          <w:szCs w:val="21"/>
          <w:lang w:val="en-US"/>
        </w:rPr>
      </w:pPr>
    </w:p>
    <w:p>
      <w:pPr>
        <w:pStyle w:val="3"/>
        <w:pBdr>
          <w:bottom w:val="none" w:color="auto" w:sz="0" w:space="1"/>
        </w:pBdr>
        <w:rPr>
          <w:lang w:val="en-US"/>
        </w:rPr>
      </w:pPr>
    </w:p>
    <w:p>
      <w:pPr>
        <w:jc w:val="center"/>
        <w:rPr>
          <w:b/>
          <w:sz w:val="28"/>
        </w:rPr>
      </w:pPr>
      <w:r>
        <w:rPr>
          <w:rFonts w:hint="eastAsia"/>
          <w:b/>
          <w:sz w:val="28"/>
        </w:rPr>
        <w:t>供应商具有良好的商业信誉和健全的财务会计制度，具有依法缴纳税收和社会保障资金的良好记录的承诺函</w:t>
      </w:r>
    </w:p>
    <w:p>
      <w:pPr>
        <w:spacing w:line="600" w:lineRule="exact"/>
        <w:rPr>
          <w:bCs/>
          <w:sz w:val="24"/>
          <w:szCs w:val="24"/>
        </w:rPr>
      </w:pPr>
    </w:p>
    <w:p>
      <w:pPr>
        <w:spacing w:line="600" w:lineRule="exact"/>
        <w:rPr>
          <w:bCs/>
          <w:sz w:val="24"/>
          <w:szCs w:val="24"/>
        </w:rPr>
      </w:pPr>
      <w:r>
        <w:rPr>
          <w:rFonts w:hint="eastAsia"/>
          <w:bCs/>
          <w:sz w:val="24"/>
          <w:szCs w:val="24"/>
          <w:u w:val="single"/>
        </w:rPr>
        <w:t>（采购人名称）</w:t>
      </w:r>
      <w:r>
        <w:rPr>
          <w:rFonts w:hint="eastAsia"/>
          <w:bCs/>
          <w:sz w:val="24"/>
          <w:szCs w:val="24"/>
        </w:rPr>
        <w:t>：</w:t>
      </w:r>
    </w:p>
    <w:p>
      <w:pPr>
        <w:spacing w:line="560" w:lineRule="exact"/>
        <w:ind w:firstLine="480" w:firstLineChars="200"/>
        <w:rPr>
          <w:sz w:val="24"/>
          <w:szCs w:val="24"/>
        </w:rPr>
      </w:pPr>
      <w:r>
        <w:rPr>
          <w:rFonts w:hint="eastAsia"/>
          <w:sz w:val="24"/>
          <w:szCs w:val="24"/>
        </w:rPr>
        <w:t>我方参加贵方组织的</w:t>
      </w:r>
      <w:r>
        <w:rPr>
          <w:rFonts w:hint="eastAsia"/>
          <w:sz w:val="24"/>
          <w:szCs w:val="24"/>
          <w:u w:val="single"/>
        </w:rPr>
        <w:t xml:space="preserve">        （项目名称）</w:t>
      </w:r>
      <w:r>
        <w:rPr>
          <w:rFonts w:hint="eastAsia"/>
          <w:sz w:val="24"/>
          <w:szCs w:val="24"/>
        </w:rPr>
        <w:t>（项目编号：</w:t>
      </w:r>
      <w:r>
        <w:rPr>
          <w:rFonts w:hint="eastAsia"/>
          <w:sz w:val="24"/>
          <w:szCs w:val="24"/>
          <w:u w:val="single"/>
        </w:rPr>
        <w:t xml:space="preserve">          </w:t>
      </w:r>
      <w:r>
        <w:rPr>
          <w:rFonts w:hint="eastAsia"/>
          <w:sz w:val="24"/>
          <w:szCs w:val="24"/>
        </w:rPr>
        <w:t xml:space="preserve">）项目，特作如下承诺： </w:t>
      </w:r>
    </w:p>
    <w:p>
      <w:pPr>
        <w:spacing w:line="560" w:lineRule="exact"/>
        <w:ind w:firstLine="480" w:firstLineChars="200"/>
        <w:rPr>
          <w:sz w:val="24"/>
          <w:szCs w:val="24"/>
        </w:rPr>
      </w:pPr>
      <w:r>
        <w:rPr>
          <w:rFonts w:hint="eastAsia"/>
          <w:sz w:val="24"/>
          <w:szCs w:val="24"/>
        </w:rPr>
        <w:t>（一）具有良好的商业信誉和健全的财务会计制度；</w:t>
      </w:r>
    </w:p>
    <w:p>
      <w:pPr>
        <w:spacing w:line="560" w:lineRule="exact"/>
        <w:ind w:firstLine="480" w:firstLineChars="200"/>
        <w:rPr>
          <w:sz w:val="24"/>
          <w:szCs w:val="24"/>
        </w:rPr>
      </w:pPr>
      <w:r>
        <w:rPr>
          <w:rFonts w:hint="eastAsia"/>
          <w:sz w:val="24"/>
          <w:szCs w:val="24"/>
        </w:rPr>
        <w:t>（二）有依法缴纳税收和社会保障资金的良好记录；</w:t>
      </w:r>
    </w:p>
    <w:p>
      <w:pPr>
        <w:spacing w:line="560" w:lineRule="exact"/>
        <w:ind w:firstLine="480" w:firstLineChars="200"/>
        <w:rPr>
          <w:sz w:val="24"/>
          <w:szCs w:val="24"/>
        </w:rPr>
      </w:pPr>
      <w:r>
        <w:rPr>
          <w:rFonts w:hint="eastAsia"/>
          <w:sz w:val="24"/>
          <w:szCs w:val="24"/>
        </w:rPr>
        <w:t>特此承诺，如有虚假，愿承担一切责任。</w:t>
      </w:r>
    </w:p>
    <w:p>
      <w:pPr>
        <w:pStyle w:val="8"/>
        <w:spacing w:line="440" w:lineRule="exact"/>
        <w:ind w:firstLine="0" w:firstLineChars="0"/>
        <w:jc w:val="center"/>
        <w:outlineLvl w:val="0"/>
        <w:rPr>
          <w:b/>
          <w:sz w:val="32"/>
          <w:szCs w:val="32"/>
        </w:rPr>
      </w:pPr>
    </w:p>
    <w:p>
      <w:pPr>
        <w:pStyle w:val="9"/>
        <w:rPr>
          <w:rFonts w:ascii="宋体" w:hAnsi="宋体" w:cs="宋体"/>
          <w:b/>
          <w:sz w:val="32"/>
          <w:szCs w:val="32"/>
        </w:rPr>
      </w:pPr>
    </w:p>
    <w:p>
      <w:pPr>
        <w:rPr>
          <w:b/>
          <w:sz w:val="32"/>
          <w:szCs w:val="32"/>
        </w:rPr>
      </w:pPr>
    </w:p>
    <w:p>
      <w:pPr>
        <w:spacing w:line="500" w:lineRule="exact"/>
        <w:ind w:right="960"/>
        <w:rPr>
          <w:sz w:val="24"/>
          <w:szCs w:val="24"/>
        </w:rPr>
      </w:pPr>
      <w:r>
        <w:rPr>
          <w:rFonts w:hint="eastAsia"/>
          <w:sz w:val="24"/>
          <w:szCs w:val="24"/>
        </w:rPr>
        <w:t>供应商名称（公章）：</w:t>
      </w:r>
    </w:p>
    <w:p>
      <w:pPr>
        <w:spacing w:line="500" w:lineRule="exact"/>
        <w:ind w:firstLine="240" w:firstLineChars="100"/>
        <w:jc w:val="right"/>
        <w:rPr>
          <w:sz w:val="24"/>
          <w:szCs w:val="24"/>
        </w:rPr>
      </w:pPr>
    </w:p>
    <w:p>
      <w:pPr>
        <w:spacing w:line="500" w:lineRule="exact"/>
        <w:ind w:right="960"/>
        <w:rPr>
          <w:sz w:val="24"/>
          <w:szCs w:val="24"/>
        </w:rPr>
      </w:pPr>
      <w:r>
        <w:rPr>
          <w:rFonts w:hint="eastAsia"/>
          <w:sz w:val="24"/>
          <w:szCs w:val="24"/>
        </w:rPr>
        <w:t>法定代表人或被授权委托人（签字或盖章）：</w:t>
      </w:r>
    </w:p>
    <w:p>
      <w:pPr>
        <w:spacing w:line="500" w:lineRule="exact"/>
        <w:ind w:firstLine="240" w:firstLineChars="100"/>
        <w:rPr>
          <w:sz w:val="24"/>
          <w:szCs w:val="24"/>
        </w:rPr>
      </w:pPr>
    </w:p>
    <w:p>
      <w:pPr>
        <w:tabs>
          <w:tab w:val="left" w:pos="5760"/>
        </w:tabs>
        <w:spacing w:line="440" w:lineRule="exact"/>
        <w:ind w:firstLine="6600" w:firstLineChars="2750"/>
        <w:rPr>
          <w:sz w:val="24"/>
          <w:szCs w:val="24"/>
        </w:rPr>
      </w:pPr>
      <w:r>
        <w:rPr>
          <w:rFonts w:hint="eastAsia"/>
          <w:sz w:val="24"/>
          <w:szCs w:val="24"/>
        </w:rPr>
        <w:t>年  月  日</w:t>
      </w:r>
    </w:p>
    <w:p>
      <w:pPr>
        <w:pStyle w:val="5"/>
        <w:rPr>
          <w:sz w:val="32"/>
          <w:szCs w:val="32"/>
        </w:rPr>
      </w:pPr>
    </w:p>
    <w:p>
      <w:pPr>
        <w:rPr>
          <w:b/>
          <w:sz w:val="36"/>
          <w:szCs w:val="36"/>
        </w:rPr>
      </w:pPr>
    </w:p>
    <w:p>
      <w:pPr>
        <w:spacing w:line="600" w:lineRule="exact"/>
        <w:rPr>
          <w:sz w:val="28"/>
          <w:szCs w:val="28"/>
        </w:rPr>
      </w:pPr>
    </w:p>
    <w:p>
      <w:pPr>
        <w:pStyle w:val="5"/>
        <w:rPr>
          <w:sz w:val="28"/>
          <w:szCs w:val="28"/>
        </w:rPr>
      </w:pPr>
    </w:p>
    <w:p/>
    <w:p>
      <w:pPr>
        <w:spacing w:line="600" w:lineRule="exact"/>
        <w:rPr>
          <w:b/>
          <w:sz w:val="32"/>
          <w:szCs w:val="32"/>
          <w:lang w:val="en-US"/>
        </w:rPr>
      </w:pPr>
      <w:r>
        <w:rPr>
          <w:rFonts w:hint="eastAsia"/>
          <w:sz w:val="24"/>
          <w:szCs w:val="24"/>
          <w:lang w:val="en-US"/>
        </w:rPr>
        <w:t>附：</w:t>
      </w:r>
      <w:r>
        <w:rPr>
          <w:rFonts w:hint="eastAsia"/>
          <w:sz w:val="24"/>
          <w:szCs w:val="24"/>
        </w:rPr>
        <w:t>供应商参加本次政府采购活动前3年内无重大违法记录的书面声明</w:t>
      </w:r>
      <w:r>
        <w:rPr>
          <w:rFonts w:hint="eastAsia"/>
          <w:sz w:val="24"/>
          <w:szCs w:val="24"/>
          <w:lang w:val="en-US"/>
        </w:rPr>
        <w:t>格式</w:t>
      </w:r>
    </w:p>
    <w:p>
      <w:pPr>
        <w:jc w:val="center"/>
        <w:rPr>
          <w:b/>
          <w:sz w:val="28"/>
        </w:rPr>
      </w:pPr>
    </w:p>
    <w:p>
      <w:pPr>
        <w:spacing w:line="500" w:lineRule="exact"/>
        <w:jc w:val="center"/>
        <w:rPr>
          <w:b/>
          <w:bCs/>
          <w:sz w:val="28"/>
          <w:szCs w:val="28"/>
        </w:rPr>
      </w:pPr>
      <w:r>
        <w:rPr>
          <w:rFonts w:hint="eastAsia"/>
          <w:b/>
          <w:bCs/>
          <w:sz w:val="28"/>
          <w:szCs w:val="28"/>
        </w:rPr>
        <w:t>供应商参加本次采购活动前</w:t>
      </w:r>
      <w:r>
        <w:rPr>
          <w:b/>
          <w:bCs/>
          <w:sz w:val="28"/>
          <w:szCs w:val="28"/>
        </w:rPr>
        <w:t>3</w:t>
      </w:r>
      <w:r>
        <w:rPr>
          <w:rFonts w:hint="eastAsia"/>
          <w:b/>
          <w:bCs/>
          <w:sz w:val="28"/>
          <w:szCs w:val="28"/>
        </w:rPr>
        <w:t>年内在经营活动中没有重大违法记录的</w:t>
      </w:r>
    </w:p>
    <w:p>
      <w:pPr>
        <w:spacing w:line="500" w:lineRule="exact"/>
        <w:jc w:val="center"/>
        <w:rPr>
          <w:b/>
          <w:bCs/>
          <w:sz w:val="28"/>
          <w:szCs w:val="28"/>
        </w:rPr>
      </w:pPr>
      <w:r>
        <w:rPr>
          <w:rFonts w:hint="eastAsia"/>
          <w:b/>
          <w:bCs/>
          <w:sz w:val="28"/>
          <w:szCs w:val="28"/>
        </w:rPr>
        <w:t>书面声明</w:t>
      </w:r>
    </w:p>
    <w:p>
      <w:pPr>
        <w:spacing w:line="500" w:lineRule="exact"/>
        <w:rPr>
          <w:b/>
          <w:bCs/>
          <w:color w:val="00B050"/>
          <w:sz w:val="24"/>
          <w:szCs w:val="24"/>
        </w:rPr>
      </w:pPr>
    </w:p>
    <w:p>
      <w:pPr>
        <w:spacing w:line="600" w:lineRule="exact"/>
        <w:ind w:firstLine="480" w:firstLineChars="200"/>
        <w:rPr>
          <w:sz w:val="24"/>
          <w:szCs w:val="24"/>
        </w:rPr>
      </w:pPr>
      <w:r>
        <w:rPr>
          <w:rFonts w:hint="eastAsia"/>
          <w:sz w:val="24"/>
          <w:szCs w:val="24"/>
        </w:rPr>
        <w:t>所谓重大违法记录，是指供应商因违法经营受到刑事处罚或者责令停产停业、吊销许可证或者执照、较大数额罚款等行政处罚。</w:t>
      </w:r>
    </w:p>
    <w:p>
      <w:pPr>
        <w:spacing w:line="600" w:lineRule="exact"/>
        <w:rPr>
          <w:sz w:val="24"/>
          <w:szCs w:val="24"/>
        </w:rPr>
      </w:pPr>
    </w:p>
    <w:p>
      <w:pPr>
        <w:spacing w:line="600" w:lineRule="exact"/>
        <w:rPr>
          <w:sz w:val="24"/>
          <w:szCs w:val="24"/>
        </w:rPr>
      </w:pPr>
    </w:p>
    <w:p>
      <w:pPr>
        <w:spacing w:line="600" w:lineRule="exact"/>
        <w:rPr>
          <w:sz w:val="24"/>
          <w:szCs w:val="24"/>
        </w:rPr>
      </w:pPr>
    </w:p>
    <w:p>
      <w:pPr>
        <w:spacing w:line="600" w:lineRule="exact"/>
        <w:rPr>
          <w:sz w:val="24"/>
          <w:szCs w:val="24"/>
        </w:rPr>
      </w:pPr>
    </w:p>
    <w:p>
      <w:pPr>
        <w:spacing w:line="600" w:lineRule="exact"/>
        <w:rPr>
          <w:sz w:val="24"/>
          <w:szCs w:val="24"/>
        </w:rPr>
      </w:pPr>
      <w:r>
        <w:rPr>
          <w:rFonts w:hint="eastAsia"/>
          <w:sz w:val="24"/>
          <w:szCs w:val="24"/>
        </w:rPr>
        <w:t>格式自拟。</w:t>
      </w:r>
    </w:p>
    <w:p>
      <w:pPr>
        <w:spacing w:line="460" w:lineRule="exact"/>
        <w:ind w:firstLine="6720" w:firstLineChars="2800"/>
        <w:rPr>
          <w:color w:val="00B050"/>
          <w:sz w:val="24"/>
          <w:szCs w:val="24"/>
        </w:rPr>
      </w:pPr>
    </w:p>
    <w:p>
      <w:pPr>
        <w:spacing w:line="460" w:lineRule="exact"/>
        <w:ind w:firstLine="6720" w:firstLineChars="2800"/>
        <w:rPr>
          <w:color w:val="00B050"/>
          <w:sz w:val="24"/>
          <w:szCs w:val="24"/>
        </w:rPr>
      </w:pPr>
    </w:p>
    <w:p>
      <w:pPr>
        <w:spacing w:line="460" w:lineRule="exact"/>
        <w:ind w:firstLine="6720" w:firstLineChars="2800"/>
        <w:rPr>
          <w:color w:val="00B050"/>
          <w:sz w:val="24"/>
          <w:szCs w:val="24"/>
        </w:rPr>
      </w:pPr>
    </w:p>
    <w:p>
      <w:pPr>
        <w:spacing w:line="460" w:lineRule="exact"/>
        <w:rPr>
          <w:color w:val="00B050"/>
          <w:sz w:val="24"/>
          <w:szCs w:val="24"/>
        </w:rPr>
      </w:pPr>
    </w:p>
    <w:p>
      <w:pPr>
        <w:spacing w:line="460" w:lineRule="exact"/>
        <w:rPr>
          <w:sz w:val="24"/>
          <w:szCs w:val="24"/>
        </w:rPr>
      </w:pPr>
    </w:p>
    <w:p>
      <w:pPr>
        <w:spacing w:line="500" w:lineRule="exact"/>
        <w:ind w:firstLine="3592" w:firstLineChars="1497"/>
        <w:rPr>
          <w:sz w:val="24"/>
          <w:szCs w:val="24"/>
        </w:rPr>
      </w:pPr>
      <w:r>
        <w:rPr>
          <w:rFonts w:hint="eastAsia"/>
          <w:sz w:val="24"/>
          <w:szCs w:val="24"/>
        </w:rPr>
        <w:t>供应商名称：（公章）</w:t>
      </w:r>
      <w:r>
        <w:rPr>
          <w:sz w:val="24"/>
          <w:szCs w:val="24"/>
        </w:rPr>
        <w:t xml:space="preserve">   </w:t>
      </w:r>
    </w:p>
    <w:p>
      <w:pPr>
        <w:spacing w:line="500" w:lineRule="exact"/>
        <w:ind w:firstLine="437"/>
        <w:rPr>
          <w:sz w:val="24"/>
          <w:szCs w:val="24"/>
        </w:rPr>
      </w:pPr>
      <w:r>
        <w:rPr>
          <w:sz w:val="24"/>
          <w:szCs w:val="24"/>
        </w:rPr>
        <w:t xml:space="preserve">      </w:t>
      </w:r>
    </w:p>
    <w:p>
      <w:pPr>
        <w:spacing w:line="500" w:lineRule="exact"/>
        <w:ind w:firstLine="3592" w:firstLineChars="1497"/>
        <w:rPr>
          <w:sz w:val="24"/>
          <w:szCs w:val="24"/>
        </w:rPr>
      </w:pPr>
      <w:r>
        <w:rPr>
          <w:rFonts w:hint="eastAsia"/>
          <w:sz w:val="24"/>
          <w:szCs w:val="24"/>
        </w:rPr>
        <w:t>法定代表人或其授权委托人：（签字）</w:t>
      </w:r>
    </w:p>
    <w:p>
      <w:pPr>
        <w:spacing w:line="500" w:lineRule="exact"/>
        <w:ind w:firstLine="4036" w:firstLineChars="1682"/>
        <w:rPr>
          <w:sz w:val="24"/>
          <w:szCs w:val="24"/>
        </w:rPr>
      </w:pPr>
    </w:p>
    <w:p>
      <w:pPr>
        <w:spacing w:line="500" w:lineRule="exact"/>
        <w:ind w:firstLine="5709" w:firstLineChars="2379"/>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spacing w:line="500" w:lineRule="exact"/>
        <w:ind w:firstLine="3700" w:firstLineChars="1682"/>
      </w:pPr>
      <w:r>
        <w:t xml:space="preserve">     </w:t>
      </w:r>
    </w:p>
    <w:p>
      <w:pPr>
        <w:pStyle w:val="2"/>
      </w:pPr>
    </w:p>
    <w:p>
      <w:pPr>
        <w:pStyle w:val="3"/>
        <w:pBdr>
          <w:bottom w:val="none" w:color="auto" w:sz="0" w:space="1"/>
        </w:pBdr>
      </w:pPr>
    </w:p>
    <w:p>
      <w:pPr>
        <w:pStyle w:val="4"/>
      </w:pPr>
    </w:p>
    <w:p>
      <w:pPr>
        <w:pStyle w:val="7"/>
        <w:rPr>
          <w:rFonts w:cs="Times New Roman"/>
        </w:rPr>
      </w:pPr>
      <w:bookmarkStart w:id="120" w:name="_Toc21810"/>
      <w:r>
        <w:rPr>
          <w:rFonts w:hint="eastAsia"/>
          <w:lang w:val="en-US"/>
        </w:rPr>
        <w:t>附：</w:t>
      </w:r>
      <w:r>
        <w:rPr>
          <w:rFonts w:hint="eastAsia"/>
        </w:rPr>
        <w:t>供应商符合政府采购法实施条例第十八条要求的承诺函格式</w:t>
      </w:r>
      <w:bookmarkEnd w:id="120"/>
    </w:p>
    <w:p>
      <w:pPr>
        <w:wordWrap w:val="0"/>
        <w:snapToGrid w:val="0"/>
        <w:spacing w:before="158" w:beforeLines="50" w:after="158" w:afterLines="50"/>
        <w:jc w:val="center"/>
        <w:rPr>
          <w:b/>
          <w:bCs/>
          <w:sz w:val="24"/>
          <w:szCs w:val="24"/>
        </w:rPr>
      </w:pPr>
    </w:p>
    <w:p>
      <w:pPr>
        <w:snapToGrid w:val="0"/>
        <w:spacing w:before="158" w:beforeLines="50" w:after="158" w:afterLines="50" w:line="480" w:lineRule="exact"/>
        <w:jc w:val="center"/>
        <w:rPr>
          <w:b/>
          <w:sz w:val="28"/>
          <w:szCs w:val="28"/>
        </w:rPr>
      </w:pPr>
      <w:r>
        <w:rPr>
          <w:rFonts w:hint="eastAsia"/>
          <w:b/>
          <w:sz w:val="28"/>
          <w:szCs w:val="28"/>
        </w:rPr>
        <w:t>供应商符合政府采购法实施条例第十八条要求的承诺函</w:t>
      </w:r>
    </w:p>
    <w:p>
      <w:pPr>
        <w:wordWrap w:val="0"/>
        <w:snapToGrid w:val="0"/>
        <w:spacing w:before="158" w:beforeLines="50" w:after="158" w:afterLines="50" w:line="480" w:lineRule="exact"/>
        <w:rPr>
          <w:sz w:val="24"/>
          <w:szCs w:val="24"/>
        </w:rPr>
      </w:pPr>
      <w:r>
        <w:rPr>
          <w:rFonts w:hint="eastAsia"/>
          <w:sz w:val="24"/>
          <w:szCs w:val="24"/>
        </w:rPr>
        <w:t>致：</w:t>
      </w:r>
      <w:r>
        <w:rPr>
          <w:sz w:val="24"/>
          <w:szCs w:val="24"/>
          <w:u w:val="single"/>
        </w:rPr>
        <w:t xml:space="preserve">      (</w:t>
      </w:r>
      <w:r>
        <w:rPr>
          <w:rFonts w:hint="eastAsia"/>
          <w:sz w:val="24"/>
          <w:szCs w:val="24"/>
          <w:u w:val="single"/>
        </w:rPr>
        <w:t>采购人名称</w:t>
      </w:r>
      <w:r>
        <w:rPr>
          <w:sz w:val="24"/>
          <w:szCs w:val="24"/>
          <w:u w:val="single"/>
        </w:rPr>
        <w:t xml:space="preserve">)    </w:t>
      </w:r>
    </w:p>
    <w:p>
      <w:pPr>
        <w:widowControl/>
        <w:wordWrap w:val="0"/>
        <w:snapToGrid w:val="0"/>
        <w:spacing w:before="158" w:beforeLines="50" w:after="158" w:afterLines="50" w:line="480" w:lineRule="exact"/>
        <w:ind w:firstLine="600" w:firstLineChars="250"/>
        <w:rPr>
          <w:sz w:val="24"/>
          <w:szCs w:val="24"/>
        </w:rPr>
      </w:pPr>
      <w:r>
        <w:rPr>
          <w:rFonts w:hint="eastAsia"/>
          <w:sz w:val="24"/>
          <w:szCs w:val="24"/>
        </w:rPr>
        <w:t>我方在参加</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rPr>
        <w:t>采购活动中，对我单位符合政府采购法实施条例第十八条要求的情况，做以下承诺：</w:t>
      </w:r>
    </w:p>
    <w:p>
      <w:pPr>
        <w:widowControl/>
        <w:wordWrap w:val="0"/>
        <w:snapToGrid w:val="0"/>
        <w:spacing w:before="158" w:beforeLines="50" w:after="158" w:afterLines="50" w:line="480" w:lineRule="exact"/>
        <w:ind w:firstLine="818" w:firstLineChars="341"/>
        <w:rPr>
          <w:sz w:val="24"/>
          <w:szCs w:val="24"/>
        </w:rPr>
      </w:pPr>
      <w:r>
        <w:rPr>
          <w:rFonts w:hint="eastAsia"/>
          <w:sz w:val="24"/>
          <w:szCs w:val="24"/>
        </w:rPr>
        <w:t>（一）不存在与我方</w:t>
      </w:r>
      <w:r>
        <w:rPr>
          <w:sz w:val="24"/>
          <w:szCs w:val="24"/>
        </w:rPr>
        <w:t>单位负责人为同一人或者存在直接控股、管理关系的不同供应商，参加本项目同一合同项下的政府采购活动的情况</w:t>
      </w:r>
      <w:r>
        <w:rPr>
          <w:rFonts w:hint="eastAsia"/>
          <w:sz w:val="24"/>
          <w:szCs w:val="24"/>
        </w:rPr>
        <w:t>；</w:t>
      </w:r>
    </w:p>
    <w:p>
      <w:pPr>
        <w:widowControl/>
        <w:wordWrap w:val="0"/>
        <w:snapToGrid w:val="0"/>
        <w:spacing w:before="158" w:beforeLines="50" w:after="158" w:afterLines="50" w:line="480" w:lineRule="exact"/>
        <w:ind w:firstLine="818" w:firstLineChars="341"/>
        <w:rPr>
          <w:sz w:val="24"/>
          <w:szCs w:val="24"/>
        </w:rPr>
      </w:pPr>
      <w:r>
        <w:rPr>
          <w:rFonts w:hint="eastAsia"/>
          <w:sz w:val="24"/>
          <w:szCs w:val="24"/>
        </w:rPr>
        <w:t>（二）不存在</w:t>
      </w:r>
      <w:r>
        <w:rPr>
          <w:sz w:val="24"/>
          <w:szCs w:val="24"/>
        </w:rPr>
        <w:t>为本采购项目提供整体设计、规范编制或者项目管理、监理、检测等服务的供应商，再参加</w:t>
      </w:r>
      <w:r>
        <w:rPr>
          <w:rFonts w:hint="eastAsia"/>
          <w:sz w:val="24"/>
          <w:szCs w:val="24"/>
        </w:rPr>
        <w:t>本</w:t>
      </w:r>
      <w:r>
        <w:rPr>
          <w:sz w:val="24"/>
          <w:szCs w:val="24"/>
        </w:rPr>
        <w:t>采购项目采购活动的情况。</w:t>
      </w:r>
    </w:p>
    <w:p>
      <w:pPr>
        <w:widowControl/>
        <w:wordWrap w:val="0"/>
        <w:snapToGrid w:val="0"/>
        <w:spacing w:before="158" w:beforeLines="50" w:after="158" w:afterLines="50" w:line="480" w:lineRule="exact"/>
        <w:ind w:firstLine="818" w:firstLineChars="341"/>
        <w:rPr>
          <w:sz w:val="24"/>
          <w:szCs w:val="24"/>
        </w:rPr>
      </w:pPr>
    </w:p>
    <w:p>
      <w:pPr>
        <w:widowControl/>
        <w:wordWrap w:val="0"/>
        <w:snapToGrid w:val="0"/>
        <w:spacing w:before="158" w:beforeLines="50" w:after="158" w:afterLines="50" w:line="480" w:lineRule="exact"/>
        <w:ind w:firstLine="818" w:firstLineChars="341"/>
        <w:rPr>
          <w:sz w:val="24"/>
          <w:szCs w:val="24"/>
        </w:rPr>
      </w:pPr>
      <w:r>
        <w:rPr>
          <w:rFonts w:hint="eastAsia"/>
          <w:sz w:val="24"/>
          <w:szCs w:val="24"/>
        </w:rPr>
        <w:t>特此承诺！</w:t>
      </w:r>
    </w:p>
    <w:p>
      <w:pPr>
        <w:widowControl/>
        <w:wordWrap w:val="0"/>
        <w:snapToGrid w:val="0"/>
        <w:spacing w:before="158" w:beforeLines="50" w:after="158" w:afterLines="50"/>
        <w:rPr>
          <w:sz w:val="24"/>
          <w:szCs w:val="24"/>
        </w:rPr>
      </w:pPr>
    </w:p>
    <w:p>
      <w:pPr>
        <w:widowControl/>
        <w:wordWrap w:val="0"/>
        <w:snapToGrid w:val="0"/>
        <w:spacing w:before="158" w:beforeLines="50" w:after="158" w:afterLines="50"/>
        <w:rPr>
          <w:sz w:val="24"/>
          <w:szCs w:val="24"/>
        </w:rPr>
      </w:pPr>
    </w:p>
    <w:p>
      <w:pPr>
        <w:tabs>
          <w:tab w:val="left" w:pos="630"/>
        </w:tabs>
        <w:spacing w:line="460" w:lineRule="exact"/>
        <w:ind w:firstLine="480" w:firstLineChars="200"/>
        <w:rPr>
          <w:sz w:val="24"/>
          <w:szCs w:val="24"/>
        </w:rPr>
      </w:pPr>
      <w:r>
        <w:rPr>
          <w:rFonts w:hint="eastAsia"/>
          <w:sz w:val="24"/>
          <w:szCs w:val="24"/>
        </w:rPr>
        <w:t>供应商（公章）：</w:t>
      </w:r>
      <w:r>
        <w:rPr>
          <w:sz w:val="24"/>
          <w:szCs w:val="24"/>
        </w:rPr>
        <w:t xml:space="preserve">    </w:t>
      </w:r>
    </w:p>
    <w:p>
      <w:pPr>
        <w:tabs>
          <w:tab w:val="left" w:pos="630"/>
        </w:tabs>
        <w:spacing w:line="460" w:lineRule="exact"/>
        <w:rPr>
          <w:sz w:val="24"/>
          <w:szCs w:val="24"/>
        </w:rPr>
      </w:pPr>
      <w:r>
        <w:rPr>
          <w:sz w:val="24"/>
          <w:szCs w:val="24"/>
        </w:rPr>
        <w:t xml:space="preserve">                  </w:t>
      </w:r>
    </w:p>
    <w:p>
      <w:pPr>
        <w:tabs>
          <w:tab w:val="left" w:pos="630"/>
        </w:tabs>
        <w:spacing w:line="460" w:lineRule="exact"/>
        <w:ind w:firstLine="480" w:firstLineChars="200"/>
        <w:rPr>
          <w:sz w:val="24"/>
          <w:szCs w:val="24"/>
        </w:rPr>
      </w:pPr>
      <w:r>
        <w:rPr>
          <w:rFonts w:hint="eastAsia"/>
          <w:sz w:val="24"/>
          <w:szCs w:val="24"/>
        </w:rPr>
        <w:t>法定代表人（签字）：</w:t>
      </w:r>
    </w:p>
    <w:p>
      <w:pPr>
        <w:tabs>
          <w:tab w:val="left" w:pos="630"/>
        </w:tabs>
        <w:spacing w:line="460" w:lineRule="exact"/>
        <w:ind w:firstLine="5040" w:firstLineChars="2100"/>
        <w:rPr>
          <w:sz w:val="24"/>
          <w:szCs w:val="24"/>
        </w:rPr>
      </w:pPr>
    </w:p>
    <w:p>
      <w:pPr>
        <w:spacing w:line="500" w:lineRule="exact"/>
        <w:ind w:firstLine="6480" w:firstLineChars="2700"/>
        <w:rPr>
          <w:sz w:val="24"/>
          <w:szCs w:val="24"/>
        </w:rPr>
      </w:pPr>
      <w:r>
        <w:rPr>
          <w:rFonts w:hint="eastAsia"/>
          <w:sz w:val="24"/>
          <w:szCs w:val="24"/>
        </w:rPr>
        <w:t>年</w:t>
      </w:r>
      <w:r>
        <w:rPr>
          <w:sz w:val="24"/>
          <w:szCs w:val="24"/>
        </w:rPr>
        <w:t xml:space="preserve">  </w:t>
      </w:r>
      <w:r>
        <w:rPr>
          <w:rFonts w:hint="eastAsia"/>
          <w:sz w:val="24"/>
          <w:szCs w:val="24"/>
          <w:lang w:val="en-US"/>
        </w:rPr>
        <w:t xml:space="preserve"> </w:t>
      </w:r>
      <w:r>
        <w:rPr>
          <w:rFonts w:hint="eastAsia"/>
          <w:sz w:val="24"/>
          <w:szCs w:val="24"/>
        </w:rPr>
        <w:t>月</w:t>
      </w:r>
      <w:r>
        <w:rPr>
          <w:sz w:val="24"/>
          <w:szCs w:val="24"/>
        </w:rPr>
        <w:t xml:space="preserve">   </w:t>
      </w:r>
      <w:r>
        <w:rPr>
          <w:rFonts w:hint="eastAsia"/>
          <w:sz w:val="24"/>
          <w:szCs w:val="24"/>
        </w:rPr>
        <w:t>日</w:t>
      </w:r>
    </w:p>
    <w:p>
      <w:pPr>
        <w:pStyle w:val="23"/>
        <w:shd w:val="clear" w:color="auto" w:fill="FFFFFF"/>
        <w:spacing w:before="0" w:beforeAutospacing="0" w:after="0" w:afterAutospacing="0"/>
        <w:rPr>
          <w:rFonts w:ascii="Arial" w:hAnsi="Arial" w:cs="Arial"/>
          <w:sz w:val="21"/>
          <w:szCs w:val="21"/>
        </w:rPr>
      </w:pPr>
    </w:p>
    <w:p>
      <w:pPr>
        <w:pStyle w:val="23"/>
        <w:shd w:val="clear" w:color="auto" w:fill="FFFFFF"/>
        <w:spacing w:before="0" w:beforeAutospacing="0" w:after="0" w:afterAutospacing="0"/>
        <w:rPr>
          <w:rFonts w:ascii="Arial" w:hAnsi="Arial" w:cs="Arial"/>
          <w:color w:val="00B050"/>
          <w:sz w:val="21"/>
          <w:szCs w:val="21"/>
        </w:rPr>
      </w:pPr>
    </w:p>
    <w:p>
      <w:pPr>
        <w:pStyle w:val="23"/>
        <w:shd w:val="clear" w:color="auto" w:fill="FFFFFF"/>
        <w:spacing w:before="0" w:beforeAutospacing="0" w:after="0" w:afterAutospacing="0"/>
        <w:rPr>
          <w:rFonts w:ascii="Arial" w:hAnsi="Arial" w:cs="Arial"/>
          <w:color w:val="00B050"/>
          <w:sz w:val="21"/>
          <w:szCs w:val="21"/>
        </w:rPr>
      </w:pPr>
    </w:p>
    <w:p>
      <w:pPr>
        <w:pStyle w:val="23"/>
        <w:shd w:val="clear" w:color="auto" w:fill="FFFFFF"/>
        <w:spacing w:before="0" w:beforeAutospacing="0" w:after="0" w:afterAutospacing="0"/>
        <w:rPr>
          <w:rFonts w:ascii="Arial" w:hAnsi="Arial" w:cs="Arial"/>
          <w:color w:val="00B050"/>
          <w:sz w:val="21"/>
          <w:szCs w:val="21"/>
        </w:rPr>
      </w:pPr>
    </w:p>
    <w:p>
      <w:pPr>
        <w:pStyle w:val="23"/>
        <w:shd w:val="clear" w:color="auto" w:fill="FFFFFF"/>
        <w:spacing w:before="0" w:beforeAutospacing="0" w:after="0" w:afterAutospacing="0"/>
        <w:rPr>
          <w:rFonts w:ascii="Arial" w:hAnsi="Arial" w:cs="Arial"/>
          <w:color w:val="00B050"/>
          <w:sz w:val="21"/>
          <w:szCs w:val="21"/>
        </w:rPr>
      </w:pPr>
    </w:p>
    <w:p>
      <w:pPr>
        <w:widowControl/>
        <w:jc w:val="center"/>
        <w:rPr>
          <w:rFonts w:ascii="仿宋_GB2312" w:eastAsia="仿宋_GB2312"/>
          <w:b/>
          <w:color w:val="00B050"/>
          <w:sz w:val="28"/>
        </w:rPr>
      </w:pPr>
    </w:p>
    <w:p>
      <w:pPr>
        <w:rPr>
          <w:color w:val="00B050"/>
          <w:sz w:val="24"/>
          <w:szCs w:val="24"/>
        </w:rPr>
      </w:pPr>
      <w:r>
        <w:rPr>
          <w:rFonts w:hint="eastAsia"/>
          <w:color w:val="00B050"/>
          <w:sz w:val="24"/>
          <w:szCs w:val="24"/>
        </w:rPr>
        <w:br w:type="page"/>
      </w:r>
    </w:p>
    <w:p>
      <w:pPr>
        <w:spacing w:line="520" w:lineRule="exact"/>
        <w:jc w:val="both"/>
        <w:rPr>
          <w:bCs/>
          <w:sz w:val="24"/>
          <w:szCs w:val="32"/>
          <w:lang w:val="en-US"/>
        </w:rPr>
      </w:pPr>
      <w:r>
        <w:rPr>
          <w:rFonts w:hint="eastAsia"/>
          <w:bCs/>
          <w:sz w:val="24"/>
          <w:szCs w:val="32"/>
          <w:lang w:val="en-US"/>
        </w:rPr>
        <w:t>附：</w:t>
      </w:r>
      <w:r>
        <w:rPr>
          <w:rFonts w:hint="eastAsia"/>
          <w:bCs/>
          <w:sz w:val="24"/>
          <w:szCs w:val="32"/>
        </w:rPr>
        <w:t>法定代表人身份证明及授权委托书</w:t>
      </w:r>
      <w:r>
        <w:rPr>
          <w:rFonts w:hint="eastAsia"/>
          <w:bCs/>
          <w:sz w:val="24"/>
          <w:szCs w:val="32"/>
          <w:lang w:val="en-US"/>
        </w:rPr>
        <w:t>格式</w:t>
      </w:r>
    </w:p>
    <w:p>
      <w:pPr>
        <w:spacing w:line="520" w:lineRule="exact"/>
        <w:jc w:val="center"/>
        <w:rPr>
          <w:b/>
          <w:sz w:val="24"/>
        </w:rPr>
      </w:pPr>
      <w:r>
        <w:rPr>
          <w:rFonts w:hint="eastAsia"/>
          <w:b/>
          <w:sz w:val="28"/>
        </w:rPr>
        <w:cr/>
      </w:r>
      <w:r>
        <w:rPr>
          <w:rFonts w:hint="eastAsia"/>
          <w:b/>
          <w:sz w:val="28"/>
          <w:szCs w:val="28"/>
        </w:rPr>
        <w:t>法定代表人身份证明</w:t>
      </w:r>
    </w:p>
    <w:p>
      <w:pPr>
        <w:spacing w:line="520" w:lineRule="exact"/>
        <w:rPr>
          <w:sz w:val="24"/>
        </w:rPr>
      </w:pPr>
    </w:p>
    <w:p>
      <w:pPr>
        <w:spacing w:line="520" w:lineRule="exact"/>
        <w:rPr>
          <w:sz w:val="24"/>
          <w:szCs w:val="24"/>
          <w:u w:val="single"/>
          <w:lang w:val="en-US"/>
        </w:rPr>
      </w:pPr>
      <w:r>
        <w:rPr>
          <w:rFonts w:hint="eastAsia"/>
          <w:sz w:val="24"/>
          <w:szCs w:val="24"/>
        </w:rPr>
        <w:t>响应人名称：</w:t>
      </w:r>
      <w:r>
        <w:rPr>
          <w:rFonts w:hint="eastAsia"/>
          <w:sz w:val="24"/>
          <w:szCs w:val="24"/>
          <w:u w:val="single"/>
          <w:lang w:val="en-US"/>
        </w:rPr>
        <w:t xml:space="preserve">                             </w:t>
      </w:r>
    </w:p>
    <w:p>
      <w:pPr>
        <w:spacing w:line="520" w:lineRule="exact"/>
        <w:rPr>
          <w:sz w:val="24"/>
          <w:szCs w:val="24"/>
        </w:rPr>
      </w:pPr>
      <w:r>
        <w:rPr>
          <w:rFonts w:hint="eastAsia"/>
          <w:sz w:val="24"/>
          <w:szCs w:val="24"/>
        </w:rPr>
        <w:t>地址：</w:t>
      </w:r>
      <w:r>
        <w:rPr>
          <w:rFonts w:hint="eastAsia"/>
          <w:sz w:val="24"/>
          <w:szCs w:val="24"/>
          <w:u w:val="single"/>
        </w:rPr>
        <w:t xml:space="preserve">                                   </w:t>
      </w:r>
    </w:p>
    <w:p>
      <w:pPr>
        <w:spacing w:line="520" w:lineRule="exact"/>
        <w:rPr>
          <w:sz w:val="24"/>
          <w:szCs w:val="24"/>
        </w:rPr>
      </w:pPr>
      <w:r>
        <w:rPr>
          <w:rFonts w:hint="eastAsia"/>
          <w:sz w:val="24"/>
          <w:szCs w:val="24"/>
        </w:rPr>
        <w:t>成立时间：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520" w:lineRule="exact"/>
        <w:rPr>
          <w:sz w:val="24"/>
          <w:szCs w:val="24"/>
        </w:rPr>
      </w:pPr>
      <w:r>
        <w:rPr>
          <w:rFonts w:hint="eastAsia"/>
          <w:sz w:val="24"/>
          <w:szCs w:val="24"/>
        </w:rPr>
        <w:t>姓名：</w:t>
      </w:r>
      <w:r>
        <w:rPr>
          <w:rFonts w:hint="eastAsia"/>
          <w:sz w:val="24"/>
          <w:szCs w:val="24"/>
          <w:u w:val="single"/>
        </w:rPr>
        <w:t xml:space="preserve">         </w:t>
      </w:r>
      <w:r>
        <w:rPr>
          <w:rFonts w:hint="eastAsia"/>
          <w:sz w:val="24"/>
          <w:szCs w:val="24"/>
        </w:rPr>
        <w:t xml:space="preserve"> 性别：</w:t>
      </w:r>
      <w:r>
        <w:rPr>
          <w:rFonts w:hint="eastAsia"/>
          <w:sz w:val="24"/>
          <w:szCs w:val="24"/>
          <w:u w:val="single"/>
        </w:rPr>
        <w:t xml:space="preserve">         </w:t>
      </w:r>
      <w:r>
        <w:rPr>
          <w:rFonts w:hint="eastAsia"/>
          <w:sz w:val="24"/>
          <w:szCs w:val="24"/>
        </w:rPr>
        <w:t>年龄：</w:t>
      </w:r>
      <w:r>
        <w:rPr>
          <w:rFonts w:hint="eastAsia"/>
          <w:sz w:val="24"/>
          <w:szCs w:val="24"/>
          <w:u w:val="single"/>
        </w:rPr>
        <w:t xml:space="preserve">        </w:t>
      </w:r>
      <w:r>
        <w:rPr>
          <w:rFonts w:hint="eastAsia"/>
          <w:sz w:val="24"/>
          <w:szCs w:val="24"/>
        </w:rPr>
        <w:t>职务：</w:t>
      </w:r>
      <w:r>
        <w:rPr>
          <w:rFonts w:hint="eastAsia"/>
          <w:sz w:val="24"/>
          <w:szCs w:val="24"/>
          <w:u w:val="single"/>
        </w:rPr>
        <w:t xml:space="preserve">        </w:t>
      </w:r>
    </w:p>
    <w:p>
      <w:pPr>
        <w:spacing w:line="520" w:lineRule="exact"/>
        <w:rPr>
          <w:sz w:val="24"/>
          <w:szCs w:val="24"/>
        </w:rPr>
      </w:pPr>
      <w:r>
        <w:rPr>
          <w:rFonts w:hint="eastAsia"/>
          <w:sz w:val="24"/>
          <w:szCs w:val="24"/>
        </w:rPr>
        <w:t>系</w:t>
      </w:r>
      <w:r>
        <w:rPr>
          <w:rFonts w:hint="eastAsia"/>
          <w:sz w:val="24"/>
          <w:szCs w:val="24"/>
          <w:u w:val="single"/>
        </w:rPr>
        <w:t xml:space="preserve">                             </w:t>
      </w:r>
      <w:r>
        <w:rPr>
          <w:rFonts w:hint="eastAsia"/>
          <w:sz w:val="24"/>
          <w:szCs w:val="24"/>
        </w:rPr>
        <w:t xml:space="preserve"> （响应人名称）的法定代表人。</w:t>
      </w:r>
    </w:p>
    <w:p>
      <w:pPr>
        <w:spacing w:line="520" w:lineRule="exact"/>
        <w:ind w:firstLine="480" w:firstLineChars="200"/>
        <w:rPr>
          <w:sz w:val="24"/>
          <w:szCs w:val="24"/>
        </w:rPr>
      </w:pPr>
      <w:r>
        <w:rPr>
          <w:rFonts w:hint="eastAsia"/>
          <w:sz w:val="24"/>
          <w:szCs w:val="24"/>
        </w:rPr>
        <w:t>特此证明。</w:t>
      </w:r>
    </w:p>
    <w:p>
      <w:pPr>
        <w:spacing w:line="520" w:lineRule="exact"/>
        <w:rPr>
          <w:sz w:val="24"/>
          <w:szCs w:val="24"/>
        </w:rPr>
      </w:pPr>
    </w:p>
    <w:p>
      <w:pPr>
        <w:spacing w:line="520" w:lineRule="exact"/>
        <w:rPr>
          <w:sz w:val="24"/>
          <w:szCs w:val="24"/>
        </w:rPr>
      </w:pPr>
    </w:p>
    <w:p>
      <w:pPr>
        <w:spacing w:line="520" w:lineRule="exact"/>
        <w:rPr>
          <w:sz w:val="24"/>
          <w:szCs w:val="24"/>
        </w:rPr>
      </w:pPr>
      <w:r>
        <w:rPr>
          <w:rFonts w:hint="eastAsia"/>
          <w:sz w:val="24"/>
          <w:szCs w:val="24"/>
        </w:rPr>
        <w:t xml:space="preserve">                          响应人：</w:t>
      </w:r>
      <w:r>
        <w:rPr>
          <w:rFonts w:hint="eastAsia"/>
          <w:sz w:val="24"/>
          <w:szCs w:val="24"/>
          <w:u w:val="single"/>
        </w:rPr>
        <w:t xml:space="preserve">                 </w:t>
      </w:r>
      <w:r>
        <w:rPr>
          <w:rFonts w:hint="eastAsia"/>
          <w:sz w:val="24"/>
          <w:szCs w:val="24"/>
        </w:rPr>
        <w:t>（盖单位章）</w:t>
      </w:r>
    </w:p>
    <w:p>
      <w:pPr>
        <w:spacing w:line="520" w:lineRule="exact"/>
        <w:rPr>
          <w:sz w:val="24"/>
          <w:szCs w:val="24"/>
        </w:rPr>
      </w:pPr>
      <w:r>
        <w:rPr>
          <w:rFonts w:hint="eastAsia"/>
          <w:sz w:val="24"/>
          <w:szCs w:val="24"/>
        </w:rPr>
        <w:t xml:space="preserve">                                   </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 xml:space="preserve">日           </w:t>
      </w:r>
    </w:p>
    <w:p>
      <w:pPr>
        <w:spacing w:line="520" w:lineRule="exact"/>
        <w:jc w:val="center"/>
        <w:rPr>
          <w:sz w:val="24"/>
          <w:szCs w:val="24"/>
        </w:rPr>
      </w:pPr>
    </w:p>
    <w:p>
      <w:pPr>
        <w:spacing w:line="520" w:lineRule="exact"/>
        <w:jc w:val="center"/>
        <w:rPr>
          <w:sz w:val="24"/>
          <w:szCs w:val="24"/>
        </w:rPr>
      </w:pPr>
    </w:p>
    <w:p>
      <w:pPr>
        <w:spacing w:line="520" w:lineRule="exact"/>
        <w:jc w:val="center"/>
        <w:rPr>
          <w:sz w:val="24"/>
          <w:szCs w:val="24"/>
        </w:rPr>
      </w:pPr>
    </w:p>
    <w:tbl>
      <w:tblPr>
        <w:tblStyle w:val="27"/>
        <w:tblW w:w="0" w:type="auto"/>
        <w:jc w:val="center"/>
        <w:tblLayout w:type="fixed"/>
        <w:tblCellMar>
          <w:top w:w="0" w:type="dxa"/>
          <w:left w:w="108" w:type="dxa"/>
          <w:bottom w:w="0" w:type="dxa"/>
          <w:right w:w="108" w:type="dxa"/>
        </w:tblCellMar>
      </w:tblPr>
      <w:tblGrid>
        <w:gridCol w:w="8168"/>
      </w:tblGrid>
      <w:tr>
        <w:tblPrEx>
          <w:tblCellMar>
            <w:top w:w="0" w:type="dxa"/>
            <w:left w:w="108" w:type="dxa"/>
            <w:bottom w:w="0" w:type="dxa"/>
            <w:right w:w="108" w:type="dxa"/>
          </w:tblCellMar>
        </w:tblPrEx>
        <w:trPr>
          <w:trHeight w:val="3340" w:hRule="atLeast"/>
          <w:jc w:val="center"/>
        </w:trPr>
        <w:tc>
          <w:tcPr>
            <w:tcW w:w="8168" w:type="dxa"/>
            <w:vAlign w:val="center"/>
          </w:tcPr>
          <w:p>
            <w:pPr>
              <w:jc w:val="center"/>
              <w:rPr>
                <w:bCs/>
                <w:sz w:val="24"/>
                <w:szCs w:val="24"/>
              </w:rPr>
            </w:pPr>
            <w:r>
              <w:rPr>
                <w:rFonts w:hint="eastAsia"/>
                <w:bCs/>
                <w:sz w:val="24"/>
                <w:szCs w:val="24"/>
              </w:rPr>
              <w:t>法定代表人身份证复印件（</w:t>
            </w:r>
            <w:r>
              <w:rPr>
                <w:rFonts w:hint="eastAsia"/>
                <w:sz w:val="24"/>
                <w:szCs w:val="24"/>
              </w:rPr>
              <w:t>二代身份证复印双面</w:t>
            </w:r>
            <w:r>
              <w:rPr>
                <w:rFonts w:hint="eastAsia"/>
                <w:bCs/>
                <w:sz w:val="24"/>
                <w:szCs w:val="24"/>
              </w:rPr>
              <w:t>）</w:t>
            </w:r>
          </w:p>
        </w:tc>
      </w:tr>
    </w:tbl>
    <w:p>
      <w:pPr>
        <w:spacing w:line="520" w:lineRule="exact"/>
        <w:jc w:val="center"/>
        <w:rPr>
          <w:sz w:val="24"/>
          <w:szCs w:val="24"/>
        </w:rPr>
      </w:pPr>
    </w:p>
    <w:p>
      <w:pPr>
        <w:ind w:firstLine="480"/>
        <w:rPr>
          <w:sz w:val="24"/>
          <w:szCs w:val="24"/>
        </w:rPr>
      </w:pPr>
    </w:p>
    <w:p>
      <w:pPr>
        <w:jc w:val="center"/>
        <w:rPr>
          <w:b/>
          <w:sz w:val="28"/>
          <w:szCs w:val="28"/>
        </w:rPr>
      </w:pPr>
      <w:r>
        <w:rPr>
          <w:rFonts w:hint="eastAsia"/>
          <w:sz w:val="24"/>
        </w:rPr>
        <w:br w:type="page"/>
      </w:r>
      <w:r>
        <w:rPr>
          <w:rFonts w:hint="eastAsia"/>
          <w:b/>
          <w:sz w:val="28"/>
          <w:szCs w:val="28"/>
        </w:rPr>
        <w:t>法定代表人授权委托书</w:t>
      </w:r>
    </w:p>
    <w:p>
      <w:pPr>
        <w:spacing w:line="500" w:lineRule="exact"/>
        <w:rPr>
          <w:bCs/>
          <w:sz w:val="24"/>
          <w:szCs w:val="24"/>
        </w:rPr>
      </w:pPr>
      <w:r>
        <w:rPr>
          <w:rFonts w:hint="eastAsia"/>
          <w:bCs/>
          <w:sz w:val="24"/>
          <w:szCs w:val="24"/>
          <w:u w:val="single"/>
        </w:rPr>
        <w:t xml:space="preserve">   （采购人名称）   </w:t>
      </w:r>
      <w:r>
        <w:rPr>
          <w:rFonts w:hint="eastAsia"/>
          <w:bCs/>
          <w:sz w:val="24"/>
          <w:szCs w:val="24"/>
        </w:rPr>
        <w:t>：</w:t>
      </w:r>
    </w:p>
    <w:p>
      <w:pPr>
        <w:spacing w:line="500" w:lineRule="exact"/>
        <w:rPr>
          <w:sz w:val="24"/>
          <w:szCs w:val="24"/>
        </w:rPr>
      </w:pPr>
      <w:r>
        <w:rPr>
          <w:rFonts w:hint="eastAsia"/>
          <w:sz w:val="24"/>
          <w:szCs w:val="24"/>
        </w:rPr>
        <w:t xml:space="preserve">    现委派</w:t>
      </w:r>
      <w:r>
        <w:rPr>
          <w:rFonts w:hint="eastAsia"/>
          <w:sz w:val="24"/>
          <w:szCs w:val="24"/>
          <w:u w:val="single"/>
        </w:rPr>
        <w:t xml:space="preserve"> （姓名、职务） </w:t>
      </w:r>
      <w:r>
        <w:rPr>
          <w:rFonts w:hint="eastAsia"/>
          <w:sz w:val="24"/>
          <w:szCs w:val="24"/>
        </w:rPr>
        <w:t>为法定代表授权人参加贵单位组织的</w:t>
      </w:r>
      <w:r>
        <w:rPr>
          <w:rFonts w:hint="eastAsia"/>
          <w:sz w:val="24"/>
          <w:szCs w:val="24"/>
          <w:u w:val="single"/>
          <w:lang w:val="en-US"/>
        </w:rPr>
        <w:t xml:space="preserve"> </w:t>
      </w:r>
      <w:r>
        <w:rPr>
          <w:rFonts w:hint="eastAsia"/>
          <w:sz w:val="24"/>
          <w:szCs w:val="24"/>
          <w:u w:val="single"/>
        </w:rPr>
        <w:t>（项目名称）</w:t>
      </w:r>
      <w:r>
        <w:rPr>
          <w:rFonts w:hint="eastAsia"/>
          <w:sz w:val="24"/>
          <w:szCs w:val="24"/>
        </w:rPr>
        <w:t>磋商活动，全权代表我单位处理磋商过程的有关事宜。法定代表授权人在磋商过程中所签署的一切文件和处理与这有关的一切事务，我均予以承认。</w:t>
      </w:r>
    </w:p>
    <w:p>
      <w:pPr>
        <w:spacing w:line="500" w:lineRule="exact"/>
        <w:rPr>
          <w:sz w:val="24"/>
          <w:szCs w:val="24"/>
        </w:rPr>
      </w:pPr>
    </w:p>
    <w:p>
      <w:pPr>
        <w:spacing w:line="500" w:lineRule="exact"/>
        <w:rPr>
          <w:sz w:val="24"/>
          <w:szCs w:val="24"/>
        </w:rPr>
      </w:pPr>
    </w:p>
    <w:p>
      <w:pPr>
        <w:spacing w:line="500" w:lineRule="exact"/>
        <w:ind w:firstLine="630"/>
        <w:rPr>
          <w:sz w:val="24"/>
          <w:szCs w:val="24"/>
        </w:rPr>
      </w:pPr>
      <w:r>
        <w:rPr>
          <w:rFonts w:hint="eastAsia"/>
          <w:sz w:val="24"/>
          <w:szCs w:val="24"/>
        </w:rPr>
        <w:t>附授权代表情况：</w:t>
      </w:r>
    </w:p>
    <w:p>
      <w:pPr>
        <w:spacing w:line="500" w:lineRule="exact"/>
        <w:ind w:firstLine="630"/>
        <w:rPr>
          <w:sz w:val="24"/>
          <w:szCs w:val="24"/>
          <w:u w:val="single"/>
        </w:rPr>
      </w:pPr>
      <w:r>
        <w:rPr>
          <w:rFonts w:hint="eastAsia"/>
          <w:sz w:val="24"/>
          <w:szCs w:val="24"/>
        </w:rPr>
        <w:t>姓名：</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性别：</w:t>
      </w:r>
      <w:r>
        <w:rPr>
          <w:rFonts w:hint="eastAsia"/>
          <w:sz w:val="24"/>
          <w:szCs w:val="24"/>
          <w:u w:val="single"/>
        </w:rPr>
        <w:t xml:space="preserve">         </w:t>
      </w:r>
      <w:r>
        <w:rPr>
          <w:rFonts w:hint="eastAsia"/>
          <w:sz w:val="24"/>
          <w:szCs w:val="24"/>
        </w:rPr>
        <w:t xml:space="preserve"> 职务：</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p>
      <w:pPr>
        <w:spacing w:line="500" w:lineRule="exact"/>
        <w:ind w:firstLine="630"/>
        <w:rPr>
          <w:sz w:val="24"/>
          <w:szCs w:val="24"/>
        </w:rPr>
      </w:pPr>
      <w:r>
        <w:rPr>
          <w:rFonts w:hint="eastAsia"/>
          <w:sz w:val="24"/>
          <w:szCs w:val="24"/>
        </w:rPr>
        <w:t>身份证号：</w:t>
      </w:r>
      <w:r>
        <w:rPr>
          <w:rFonts w:hint="eastAsia"/>
          <w:sz w:val="24"/>
          <w:szCs w:val="24"/>
          <w:u w:val="single"/>
        </w:rPr>
        <w:t xml:space="preserve">                                         </w:t>
      </w:r>
      <w:r>
        <w:rPr>
          <w:rFonts w:hint="eastAsia"/>
          <w:sz w:val="24"/>
          <w:szCs w:val="24"/>
        </w:rPr>
        <w:t xml:space="preserve"> </w:t>
      </w:r>
    </w:p>
    <w:p>
      <w:pPr>
        <w:spacing w:line="500" w:lineRule="exact"/>
        <w:ind w:firstLine="630"/>
        <w:rPr>
          <w:sz w:val="24"/>
          <w:szCs w:val="24"/>
        </w:rPr>
      </w:pPr>
      <w:r>
        <w:rPr>
          <w:rFonts w:hint="eastAsia"/>
          <w:sz w:val="24"/>
          <w:szCs w:val="24"/>
        </w:rPr>
        <w:t>联系电话：</w:t>
      </w:r>
      <w:r>
        <w:rPr>
          <w:rFonts w:hint="eastAsia"/>
          <w:sz w:val="24"/>
          <w:szCs w:val="24"/>
          <w:u w:val="single"/>
        </w:rPr>
        <w:t xml:space="preserve">                </w:t>
      </w:r>
      <w:r>
        <w:rPr>
          <w:rFonts w:hint="eastAsia"/>
          <w:sz w:val="24"/>
          <w:szCs w:val="24"/>
        </w:rPr>
        <w:t>联系邮箱：</w:t>
      </w:r>
      <w:r>
        <w:rPr>
          <w:rFonts w:hint="eastAsia"/>
          <w:sz w:val="24"/>
          <w:szCs w:val="24"/>
          <w:u w:val="single"/>
        </w:rPr>
        <w:t xml:space="preserve">               </w:t>
      </w:r>
      <w:r>
        <w:rPr>
          <w:rFonts w:hint="eastAsia"/>
          <w:sz w:val="24"/>
          <w:szCs w:val="24"/>
        </w:rPr>
        <w:t xml:space="preserve"> </w:t>
      </w:r>
    </w:p>
    <w:p>
      <w:pPr>
        <w:spacing w:line="500" w:lineRule="exact"/>
        <w:ind w:firstLine="630"/>
        <w:rPr>
          <w:sz w:val="24"/>
          <w:szCs w:val="24"/>
        </w:rPr>
      </w:pPr>
      <w:r>
        <w:rPr>
          <w:rFonts w:hint="eastAsia"/>
          <w:sz w:val="24"/>
          <w:szCs w:val="24"/>
        </w:rPr>
        <w:t>通讯地址：</w:t>
      </w:r>
      <w:r>
        <w:rPr>
          <w:rFonts w:hint="eastAsia"/>
          <w:sz w:val="24"/>
          <w:szCs w:val="24"/>
          <w:u w:val="single"/>
        </w:rPr>
        <w:t xml:space="preserve">                                         </w:t>
      </w:r>
    </w:p>
    <w:p>
      <w:pPr>
        <w:rPr>
          <w:sz w:val="24"/>
          <w:szCs w:val="24"/>
        </w:rPr>
      </w:pPr>
    </w:p>
    <w:p>
      <w:pPr>
        <w:rPr>
          <w:sz w:val="24"/>
          <w:szCs w:val="24"/>
        </w:rPr>
      </w:pPr>
    </w:p>
    <w:p>
      <w:pPr>
        <w:rPr>
          <w:sz w:val="24"/>
          <w:szCs w:val="24"/>
        </w:rPr>
      </w:pPr>
      <w:r>
        <w:rPr>
          <w:rFonts w:hint="eastAsia"/>
          <w:sz w:val="24"/>
          <w:szCs w:val="24"/>
        </w:rPr>
        <w:t xml:space="preserve">     单位名称：（公章）               法定代表人：（签字或盖章）</w:t>
      </w:r>
    </w:p>
    <w:p>
      <w:pPr>
        <w:rPr>
          <w:sz w:val="24"/>
          <w:szCs w:val="24"/>
        </w:rPr>
      </w:pPr>
    </w:p>
    <w:p>
      <w:pPr>
        <w:rPr>
          <w:b/>
          <w:sz w:val="24"/>
          <w:szCs w:val="24"/>
        </w:rPr>
      </w:pPr>
      <w:r>
        <w:rPr>
          <w:rFonts w:hint="eastAsia"/>
          <w:sz w:val="24"/>
          <w:szCs w:val="24"/>
        </w:rPr>
        <w:t xml:space="preserve">     本授权书有效期：自授权之日起至投标有效期截止之日止。</w:t>
      </w:r>
    </w:p>
    <w:p>
      <w:pPr>
        <w:rPr>
          <w:b/>
          <w:bCs/>
          <w:sz w:val="28"/>
          <w:szCs w:val="28"/>
        </w:rPr>
      </w:pPr>
    </w:p>
    <w:tbl>
      <w:tblPr>
        <w:tblStyle w:val="27"/>
        <w:tblW w:w="0" w:type="auto"/>
        <w:tblInd w:w="558" w:type="dxa"/>
        <w:tblLayout w:type="fixed"/>
        <w:tblCellMar>
          <w:top w:w="0" w:type="dxa"/>
          <w:left w:w="108" w:type="dxa"/>
          <w:bottom w:w="0" w:type="dxa"/>
          <w:right w:w="108" w:type="dxa"/>
        </w:tblCellMar>
      </w:tblPr>
      <w:tblGrid>
        <w:gridCol w:w="8386"/>
      </w:tblGrid>
      <w:tr>
        <w:tblPrEx>
          <w:tblCellMar>
            <w:top w:w="0" w:type="dxa"/>
            <w:left w:w="108" w:type="dxa"/>
            <w:bottom w:w="0" w:type="dxa"/>
            <w:right w:w="108" w:type="dxa"/>
          </w:tblCellMar>
        </w:tblPrEx>
        <w:trPr>
          <w:trHeight w:val="3099" w:hRule="atLeast"/>
        </w:trPr>
        <w:tc>
          <w:tcPr>
            <w:tcW w:w="8386" w:type="dxa"/>
            <w:vAlign w:val="center"/>
          </w:tcPr>
          <w:p>
            <w:pPr>
              <w:jc w:val="center"/>
              <w:rPr>
                <w:bCs/>
                <w:sz w:val="28"/>
              </w:rPr>
            </w:pPr>
            <w:r>
              <w:rPr>
                <w:rFonts w:hint="eastAsia"/>
                <w:bCs/>
                <w:sz w:val="24"/>
                <w:szCs w:val="18"/>
              </w:rPr>
              <w:t>被授权人身份证复印件</w:t>
            </w:r>
            <w:r>
              <w:rPr>
                <w:rFonts w:hint="eastAsia"/>
                <w:bCs/>
                <w:sz w:val="24"/>
                <w:szCs w:val="24"/>
              </w:rPr>
              <w:t>（</w:t>
            </w:r>
            <w:r>
              <w:rPr>
                <w:rFonts w:hint="eastAsia"/>
                <w:sz w:val="24"/>
                <w:szCs w:val="24"/>
              </w:rPr>
              <w:t>二代身份证复印双面</w:t>
            </w:r>
            <w:r>
              <w:rPr>
                <w:rFonts w:hint="eastAsia"/>
                <w:bCs/>
                <w:sz w:val="24"/>
                <w:szCs w:val="24"/>
              </w:rPr>
              <w:t>）</w:t>
            </w:r>
          </w:p>
        </w:tc>
      </w:tr>
    </w:tbl>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lang w:val="en-US"/>
        </w:rPr>
        <w:t>附：</w:t>
      </w:r>
      <w:r>
        <w:rPr>
          <w:rFonts w:hint="eastAsia"/>
          <w:sz w:val="24"/>
          <w:szCs w:val="24"/>
        </w:rPr>
        <w:t>中小企业声明函格式</w:t>
      </w:r>
    </w:p>
    <w:p/>
    <w:p>
      <w:pPr>
        <w:spacing w:line="360" w:lineRule="auto"/>
        <w:jc w:val="center"/>
        <w:rPr>
          <w:rFonts w:cs="仿宋"/>
          <w:b/>
          <w:sz w:val="32"/>
          <w:szCs w:val="32"/>
        </w:rPr>
      </w:pPr>
      <w:r>
        <w:rPr>
          <w:rFonts w:hint="eastAsia" w:cs="仿宋"/>
          <w:b/>
          <w:sz w:val="32"/>
          <w:szCs w:val="32"/>
        </w:rPr>
        <w:t>中小企业声明函（工程）</w:t>
      </w:r>
    </w:p>
    <w:p/>
    <w:p>
      <w:pPr>
        <w:spacing w:line="480" w:lineRule="exact"/>
        <w:ind w:firstLine="480" w:firstLineChars="200"/>
        <w:jc w:val="both"/>
        <w:rPr>
          <w:sz w:val="24"/>
          <w:szCs w:val="24"/>
        </w:rPr>
      </w:pPr>
      <w:r>
        <w:rPr>
          <w:rFonts w:hint="eastAsia"/>
          <w:sz w:val="24"/>
          <w:szCs w:val="24"/>
        </w:rPr>
        <w:t>本公司（联合体）郑重声明，根据《政府采购促进中小企业发展管理办法》（财库【2020】46号）的规定，本公司（联合体）参加</w:t>
      </w:r>
      <w:r>
        <w:rPr>
          <w:rFonts w:hint="eastAsia"/>
          <w:sz w:val="24"/>
          <w:szCs w:val="24"/>
          <w:u w:val="single"/>
          <w:lang w:val="en-US"/>
        </w:rPr>
        <w:t xml:space="preserve">                  </w:t>
      </w:r>
      <w:r>
        <w:rPr>
          <w:rFonts w:hint="eastAsia"/>
          <w:sz w:val="24"/>
          <w:szCs w:val="24"/>
        </w:rPr>
        <w:t>（单位名称）的</w:t>
      </w:r>
      <w:r>
        <w:rPr>
          <w:rFonts w:hint="eastAsia"/>
          <w:sz w:val="24"/>
          <w:szCs w:val="24"/>
          <w:u w:val="single"/>
          <w:lang w:val="en-US"/>
        </w:rPr>
        <w:t xml:space="preserve">                  </w:t>
      </w:r>
      <w:r>
        <w:rPr>
          <w:rFonts w:hint="eastAsia"/>
          <w:sz w:val="24"/>
          <w:szCs w:val="24"/>
        </w:rPr>
        <w:t xml:space="preserve">（项目名称）采购活动，工程的施工单位全部为符合政策要求的中小企业。相关企业（含联合体中的中小企业、签订分包意向协议的中小企业）的具体情况如下： </w:t>
      </w:r>
    </w:p>
    <w:p>
      <w:pPr>
        <w:spacing w:line="480" w:lineRule="exact"/>
        <w:ind w:left="110" w:leftChars="50" w:firstLine="360" w:firstLineChars="150"/>
        <w:jc w:val="both"/>
        <w:rPr>
          <w:sz w:val="24"/>
          <w:szCs w:val="24"/>
        </w:rPr>
      </w:pPr>
      <w:r>
        <w:rPr>
          <w:rFonts w:hint="eastAsia"/>
          <w:sz w:val="24"/>
          <w:szCs w:val="24"/>
        </w:rPr>
        <w:t xml:space="preserve"> </w:t>
      </w:r>
      <w:r>
        <w:rPr>
          <w:rFonts w:hint="eastAsia"/>
          <w:sz w:val="24"/>
          <w:szCs w:val="24"/>
          <w:u w:val="single"/>
          <w:lang w:val="en-US"/>
        </w:rPr>
        <w:t xml:space="preserve">            </w:t>
      </w:r>
      <w:r>
        <w:rPr>
          <w:rFonts w:hint="eastAsia"/>
          <w:sz w:val="24"/>
          <w:szCs w:val="24"/>
        </w:rPr>
        <w:t>（标的名称），属于</w:t>
      </w:r>
      <w:r>
        <w:rPr>
          <w:rFonts w:hint="eastAsia"/>
          <w:sz w:val="24"/>
          <w:szCs w:val="24"/>
          <w:u w:val="single"/>
          <w:lang w:val="en-US"/>
        </w:rPr>
        <w:t xml:space="preserve">                </w:t>
      </w:r>
      <w:r>
        <w:rPr>
          <w:rFonts w:hint="eastAsia"/>
          <w:sz w:val="24"/>
          <w:szCs w:val="24"/>
        </w:rPr>
        <w:t>（采购文件中明确的所属行业）；承建（承接）企业为</w:t>
      </w:r>
      <w:r>
        <w:rPr>
          <w:rFonts w:hint="eastAsia"/>
          <w:sz w:val="24"/>
          <w:szCs w:val="24"/>
          <w:u w:val="single"/>
          <w:lang w:val="en-US"/>
        </w:rPr>
        <w:t xml:space="preserve">         </w:t>
      </w:r>
      <w:r>
        <w:rPr>
          <w:rFonts w:hint="eastAsia"/>
          <w:sz w:val="24"/>
          <w:szCs w:val="24"/>
        </w:rPr>
        <w:t>（企业名称），从业人员</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万元 ，属于</w:t>
      </w:r>
      <w:r>
        <w:rPr>
          <w:rFonts w:hint="eastAsia"/>
          <w:sz w:val="24"/>
          <w:szCs w:val="24"/>
          <w:u w:val="single"/>
        </w:rPr>
        <w:t>（中型企业、小型企业、微型企业）</w:t>
      </w:r>
      <w:r>
        <w:rPr>
          <w:rFonts w:hint="eastAsia"/>
          <w:sz w:val="24"/>
          <w:szCs w:val="24"/>
        </w:rPr>
        <w:t>。</w:t>
      </w:r>
    </w:p>
    <w:p>
      <w:pPr>
        <w:spacing w:line="480" w:lineRule="exact"/>
        <w:ind w:firstLine="480" w:firstLineChars="200"/>
        <w:jc w:val="both"/>
        <w:rPr>
          <w:sz w:val="24"/>
          <w:szCs w:val="24"/>
        </w:rPr>
      </w:pPr>
    </w:p>
    <w:p>
      <w:pPr>
        <w:spacing w:line="480" w:lineRule="exact"/>
        <w:ind w:firstLine="480" w:firstLineChars="200"/>
        <w:jc w:val="both"/>
        <w:rPr>
          <w:sz w:val="24"/>
          <w:szCs w:val="24"/>
        </w:rPr>
      </w:pPr>
    </w:p>
    <w:p>
      <w:pPr>
        <w:spacing w:line="480" w:lineRule="exact"/>
        <w:ind w:firstLine="480" w:firstLineChars="200"/>
        <w:jc w:val="both"/>
        <w:rPr>
          <w:sz w:val="24"/>
          <w:szCs w:val="24"/>
        </w:rPr>
      </w:pPr>
      <w:r>
        <w:rPr>
          <w:rFonts w:hint="eastAsia"/>
          <w:sz w:val="24"/>
          <w:szCs w:val="24"/>
        </w:rPr>
        <w:t xml:space="preserve">以上企业，不属于大企业的分支机构，不存在控股股东为大企业的情形，也不存在与大企业的负责人为同一人的情形。 </w:t>
      </w:r>
    </w:p>
    <w:p>
      <w:pPr>
        <w:spacing w:line="480" w:lineRule="exact"/>
        <w:ind w:firstLine="480" w:firstLineChars="200"/>
        <w:jc w:val="both"/>
        <w:rPr>
          <w:sz w:val="24"/>
          <w:szCs w:val="24"/>
        </w:rPr>
      </w:pPr>
      <w:r>
        <w:rPr>
          <w:rFonts w:hint="eastAsia"/>
          <w:sz w:val="24"/>
          <w:szCs w:val="24"/>
        </w:rPr>
        <w:t>本企业对上述声明内容的真实性负责。如有虚假，将依法承担相应责任。</w:t>
      </w:r>
    </w:p>
    <w:p>
      <w:pPr>
        <w:spacing w:line="480" w:lineRule="exact"/>
        <w:ind w:firstLine="480" w:firstLineChars="200"/>
        <w:jc w:val="both"/>
        <w:rPr>
          <w:sz w:val="24"/>
          <w:szCs w:val="24"/>
        </w:rPr>
      </w:pPr>
    </w:p>
    <w:p>
      <w:pPr>
        <w:pStyle w:val="2"/>
      </w:pPr>
    </w:p>
    <w:p>
      <w:pPr>
        <w:pStyle w:val="2"/>
      </w:pPr>
    </w:p>
    <w:p>
      <w:pPr>
        <w:tabs>
          <w:tab w:val="left" w:pos="630"/>
        </w:tabs>
        <w:spacing w:line="460" w:lineRule="exact"/>
        <w:ind w:firstLine="5280" w:firstLineChars="2200"/>
        <w:rPr>
          <w:sz w:val="24"/>
          <w:szCs w:val="24"/>
        </w:rPr>
      </w:pPr>
      <w:r>
        <w:rPr>
          <w:rFonts w:hint="eastAsia"/>
          <w:sz w:val="24"/>
          <w:szCs w:val="24"/>
        </w:rPr>
        <w:t>供应商（公章）：</w:t>
      </w:r>
      <w:r>
        <w:rPr>
          <w:sz w:val="24"/>
          <w:szCs w:val="24"/>
        </w:rPr>
        <w:t xml:space="preserve">     </w:t>
      </w:r>
    </w:p>
    <w:p>
      <w:r>
        <w:t xml:space="preserve">                      </w:t>
      </w:r>
    </w:p>
    <w:p>
      <w:pPr>
        <w:tabs>
          <w:tab w:val="left" w:pos="630"/>
        </w:tabs>
        <w:spacing w:line="460" w:lineRule="exact"/>
        <w:ind w:firstLine="5280" w:firstLineChars="2200"/>
        <w:rPr>
          <w:sz w:val="24"/>
          <w:szCs w:val="24"/>
        </w:rPr>
      </w:pPr>
      <w:r>
        <w:rPr>
          <w:rFonts w:hint="eastAsia"/>
          <w:sz w:val="24"/>
          <w:szCs w:val="24"/>
        </w:rPr>
        <w:t>日期：年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pStyle w:val="62"/>
        <w:snapToGrid w:val="0"/>
        <w:spacing w:line="360" w:lineRule="auto"/>
        <w:rPr>
          <w:rFonts w:ascii="仿宋" w:hAnsi="仿宋" w:eastAsia="仿宋" w:cs="仿宋"/>
          <w:sz w:val="21"/>
        </w:rPr>
      </w:pPr>
    </w:p>
    <w:p>
      <w:pPr>
        <w:pStyle w:val="62"/>
        <w:snapToGrid w:val="0"/>
        <w:spacing w:line="360" w:lineRule="auto"/>
        <w:rPr>
          <w:rFonts w:ascii="仿宋" w:hAnsi="仿宋" w:eastAsia="仿宋" w:cs="仿宋"/>
          <w:sz w:val="21"/>
        </w:rPr>
      </w:pPr>
    </w:p>
    <w:p>
      <w:pPr>
        <w:pStyle w:val="62"/>
        <w:snapToGrid w:val="0"/>
        <w:spacing w:line="360" w:lineRule="auto"/>
        <w:rPr>
          <w:rFonts w:ascii="仿宋" w:hAnsi="仿宋" w:eastAsia="仿宋" w:cs="仿宋"/>
          <w:sz w:val="21"/>
        </w:rPr>
      </w:pPr>
      <w:r>
        <w:rPr>
          <w:rFonts w:hint="eastAsia" w:ascii="仿宋" w:hAnsi="仿宋" w:eastAsia="仿宋" w:cs="仿宋"/>
          <w:sz w:val="21"/>
        </w:rPr>
        <w:t>注：①从业人员、营业收入、资产总额填报上一年度数据，无上一年度数据的新成立企业可不填报。</w:t>
      </w:r>
    </w:p>
    <w:p>
      <w:pPr>
        <w:pStyle w:val="62"/>
        <w:snapToGrid w:val="0"/>
        <w:spacing w:line="360" w:lineRule="auto"/>
        <w:ind w:firstLine="420" w:firstLineChars="200"/>
        <w:rPr>
          <w:rFonts w:ascii="仿宋" w:hAnsi="仿宋" w:eastAsia="仿宋" w:cs="仿宋"/>
          <w:sz w:val="21"/>
        </w:rPr>
      </w:pPr>
      <w:r>
        <w:rPr>
          <w:rFonts w:hint="eastAsia" w:ascii="仿宋" w:hAnsi="仿宋" w:eastAsia="仿宋" w:cs="仿宋"/>
          <w:sz w:val="21"/>
        </w:rPr>
        <w:t>②本项目采购的标的的所属行业为</w:t>
      </w:r>
      <w:r>
        <w:rPr>
          <w:rFonts w:hint="eastAsia" w:ascii="仿宋" w:hAnsi="仿宋" w:eastAsia="仿宋" w:cs="仿宋"/>
          <w:sz w:val="21"/>
          <w:u w:val="single"/>
          <w:lang w:val="en-US"/>
        </w:rPr>
        <w:t>建筑业</w:t>
      </w:r>
      <w:r>
        <w:rPr>
          <w:rFonts w:hint="eastAsia" w:ascii="仿宋" w:hAnsi="仿宋" w:eastAsia="仿宋" w:cs="仿宋"/>
          <w:sz w:val="21"/>
        </w:rPr>
        <w:t>。</w:t>
      </w:r>
    </w:p>
    <w:p>
      <w:pPr>
        <w:pStyle w:val="62"/>
        <w:snapToGrid w:val="0"/>
        <w:spacing w:line="360" w:lineRule="auto"/>
        <w:ind w:firstLine="420" w:firstLineChars="200"/>
        <w:rPr>
          <w:rFonts w:ascii="仿宋" w:hAnsi="仿宋" w:eastAsia="仿宋" w:cs="仿宋"/>
          <w:sz w:val="21"/>
        </w:rPr>
      </w:pPr>
      <w:r>
        <w:rPr>
          <w:rFonts w:ascii="仿宋" w:hAnsi="仿宋" w:eastAsia="仿宋" w:cs="仿宋"/>
          <w:sz w:val="21"/>
        </w:rPr>
        <w:fldChar w:fldCharType="begin"/>
      </w:r>
      <w:r>
        <w:rPr>
          <w:rFonts w:ascii="仿宋" w:hAnsi="仿宋" w:eastAsia="仿宋" w:cs="仿宋"/>
          <w:sz w:val="21"/>
        </w:rPr>
        <w:instrText xml:space="preserve"> </w:instrText>
      </w:r>
      <w:r>
        <w:rPr>
          <w:rFonts w:hint="eastAsia" w:ascii="仿宋" w:hAnsi="仿宋" w:eastAsia="仿宋" w:cs="仿宋"/>
          <w:sz w:val="21"/>
        </w:rPr>
        <w:instrText xml:space="preserve">= 3 \* GB3</w:instrText>
      </w:r>
      <w:r>
        <w:rPr>
          <w:rFonts w:ascii="仿宋" w:hAnsi="仿宋" w:eastAsia="仿宋" w:cs="仿宋"/>
          <w:sz w:val="21"/>
        </w:rPr>
        <w:instrText xml:space="preserve"> </w:instrText>
      </w:r>
      <w:r>
        <w:rPr>
          <w:rFonts w:ascii="仿宋" w:hAnsi="仿宋" w:eastAsia="仿宋" w:cs="仿宋"/>
          <w:sz w:val="21"/>
        </w:rPr>
        <w:fldChar w:fldCharType="separate"/>
      </w:r>
      <w:r>
        <w:rPr>
          <w:rFonts w:hint="eastAsia" w:ascii="仿宋" w:hAnsi="仿宋" w:eastAsia="仿宋" w:cs="仿宋"/>
          <w:sz w:val="21"/>
        </w:rPr>
        <w:t>③</w:t>
      </w:r>
      <w:r>
        <w:rPr>
          <w:rFonts w:ascii="仿宋" w:hAnsi="仿宋" w:eastAsia="仿宋" w:cs="仿宋"/>
          <w:sz w:val="21"/>
        </w:rPr>
        <w:fldChar w:fldCharType="end"/>
      </w:r>
      <w:r>
        <w:rPr>
          <w:rFonts w:hint="eastAsia" w:ascii="仿宋" w:hAnsi="仿宋" w:eastAsia="仿宋" w:cs="仿宋"/>
          <w:sz w:val="21"/>
        </w:rPr>
        <w:t>供应商在投标文件中未出具《中小企业声明函》或提供的《中小企业声明函》不符合相关中小企业政策，投标无效。</w:t>
      </w:r>
    </w:p>
    <w:p>
      <w:pPr>
        <w:spacing w:line="520" w:lineRule="exact"/>
        <w:jc w:val="center"/>
        <w:rPr>
          <w:b/>
          <w:sz w:val="28"/>
        </w:rPr>
      </w:pPr>
      <w:r>
        <w:rPr>
          <w:rFonts w:hint="eastAsia" w:ascii="仿宋" w:hAnsi="仿宋" w:eastAsia="仿宋" w:cs="仿宋"/>
          <w:color w:val="00B050"/>
          <w:sz w:val="28"/>
          <w:szCs w:val="28"/>
        </w:rPr>
        <w:br w:type="page"/>
      </w:r>
    </w:p>
    <w:p>
      <w:pPr>
        <w:spacing w:line="520" w:lineRule="exact"/>
        <w:jc w:val="center"/>
        <w:rPr>
          <w:b/>
          <w:sz w:val="28"/>
        </w:rPr>
      </w:pPr>
      <w:r>
        <w:rPr>
          <w:rFonts w:hint="eastAsia"/>
          <w:b/>
          <w:sz w:val="28"/>
          <w:lang w:val="en-US"/>
        </w:rPr>
        <w:t>七</w:t>
      </w:r>
      <w:r>
        <w:rPr>
          <w:rFonts w:hint="eastAsia"/>
          <w:b/>
          <w:sz w:val="28"/>
        </w:rPr>
        <w:t>、</w:t>
      </w:r>
      <w:bookmarkEnd w:id="113"/>
      <w:bookmarkEnd w:id="114"/>
      <w:bookmarkEnd w:id="115"/>
      <w:bookmarkEnd w:id="116"/>
      <w:bookmarkEnd w:id="117"/>
      <w:bookmarkEnd w:id="118"/>
      <w:bookmarkEnd w:id="119"/>
      <w:r>
        <w:rPr>
          <w:rFonts w:hint="eastAsia"/>
          <w:b/>
          <w:sz w:val="28"/>
        </w:rPr>
        <w:t>施工组织设计</w:t>
      </w:r>
    </w:p>
    <w:p>
      <w:pPr>
        <w:pStyle w:val="5"/>
        <w:rPr>
          <w:sz w:val="21"/>
          <w:szCs w:val="21"/>
        </w:rPr>
      </w:pPr>
    </w:p>
    <w:p>
      <w:pPr>
        <w:numPr>
          <w:ilvl w:val="0"/>
          <w:numId w:val="7"/>
        </w:numPr>
        <w:autoSpaceDE/>
        <w:autoSpaceDN/>
        <w:spacing w:line="500" w:lineRule="exact"/>
        <w:ind w:left="220" w:leftChars="100" w:firstLine="564" w:firstLineChars="235"/>
        <w:rPr>
          <w:sz w:val="24"/>
          <w:szCs w:val="24"/>
        </w:rPr>
      </w:pPr>
      <w:r>
        <w:rPr>
          <w:rFonts w:hint="eastAsia"/>
          <w:sz w:val="24"/>
          <w:szCs w:val="24"/>
        </w:rPr>
        <w:t>编制施工组织设计的要求：编制时应简明扼要地说明施工方案与技术措施、质量管理体系与措施、安全管理体系与措施、环境保护管理体系与措施、工程进度计划与措施、劳动力、施工机具设备及试验、检验仪器设备配备计划、施工总平面、现场临时设施布置</w:t>
      </w:r>
      <w:r>
        <w:rPr>
          <w:rFonts w:hint="eastAsia"/>
          <w:sz w:val="24"/>
          <w:szCs w:val="24"/>
          <w:lang w:val="en-US"/>
        </w:rPr>
        <w:t>和</w:t>
      </w:r>
      <w:r>
        <w:rPr>
          <w:rFonts w:hint="eastAsia"/>
          <w:sz w:val="24"/>
          <w:szCs w:val="24"/>
        </w:rPr>
        <w:t>成品保护及管理措施等。</w:t>
      </w:r>
    </w:p>
    <w:p>
      <w:pPr>
        <w:numPr>
          <w:ilvl w:val="0"/>
          <w:numId w:val="7"/>
        </w:numPr>
        <w:tabs>
          <w:tab w:val="left" w:pos="720"/>
        </w:tabs>
        <w:autoSpaceDE/>
        <w:autoSpaceDN/>
        <w:spacing w:line="500" w:lineRule="exact"/>
        <w:rPr>
          <w:sz w:val="24"/>
          <w:szCs w:val="24"/>
        </w:rPr>
      </w:pPr>
      <w:r>
        <w:rPr>
          <w:rFonts w:hint="eastAsia"/>
          <w:sz w:val="24"/>
          <w:szCs w:val="24"/>
        </w:rPr>
        <w:t>图表及格式要求：</w:t>
      </w:r>
    </w:p>
    <w:p>
      <w:pPr>
        <w:tabs>
          <w:tab w:val="left" w:pos="720"/>
        </w:tabs>
        <w:autoSpaceDE/>
        <w:autoSpaceDN/>
        <w:spacing w:line="500" w:lineRule="exact"/>
        <w:ind w:firstLine="480" w:firstLineChars="200"/>
        <w:rPr>
          <w:sz w:val="24"/>
          <w:szCs w:val="24"/>
        </w:rPr>
      </w:pPr>
      <w:r>
        <w:rPr>
          <w:rFonts w:hint="eastAsia"/>
          <w:sz w:val="24"/>
          <w:szCs w:val="24"/>
        </w:rPr>
        <w:t>附表一  拟投入的主要施工设备表</w:t>
      </w:r>
    </w:p>
    <w:p>
      <w:pPr>
        <w:tabs>
          <w:tab w:val="left" w:pos="720"/>
        </w:tabs>
        <w:autoSpaceDE/>
        <w:autoSpaceDN/>
        <w:spacing w:line="500" w:lineRule="exact"/>
        <w:ind w:firstLine="480" w:firstLineChars="200"/>
        <w:rPr>
          <w:sz w:val="24"/>
          <w:szCs w:val="24"/>
        </w:rPr>
      </w:pPr>
      <w:r>
        <w:rPr>
          <w:rFonts w:hint="eastAsia"/>
          <w:sz w:val="24"/>
          <w:szCs w:val="24"/>
        </w:rPr>
        <w:t>附表二  劳动力计划表</w:t>
      </w:r>
    </w:p>
    <w:p>
      <w:pPr>
        <w:tabs>
          <w:tab w:val="left" w:pos="720"/>
        </w:tabs>
        <w:autoSpaceDE/>
        <w:autoSpaceDN/>
        <w:spacing w:line="500" w:lineRule="exact"/>
        <w:ind w:firstLine="480" w:firstLineChars="200"/>
        <w:rPr>
          <w:sz w:val="24"/>
          <w:szCs w:val="24"/>
        </w:rPr>
      </w:pPr>
      <w:r>
        <w:rPr>
          <w:rFonts w:hint="eastAsia"/>
          <w:sz w:val="24"/>
          <w:szCs w:val="24"/>
        </w:rPr>
        <w:t>附表三  进度计划</w:t>
      </w:r>
    </w:p>
    <w:p>
      <w:pPr>
        <w:pStyle w:val="25"/>
        <w:ind w:firstLine="280"/>
        <w:rPr>
          <w:sz w:val="28"/>
          <w:szCs w:val="28"/>
          <w:highlight w:val="green"/>
        </w:rPr>
      </w:pPr>
    </w:p>
    <w:p>
      <w:pPr>
        <w:pStyle w:val="25"/>
        <w:ind w:firstLine="280"/>
        <w:rPr>
          <w:sz w:val="28"/>
          <w:szCs w:val="28"/>
          <w:highlight w:val="green"/>
        </w:rPr>
      </w:pPr>
    </w:p>
    <w:p>
      <w:pPr>
        <w:pStyle w:val="25"/>
        <w:ind w:firstLine="280"/>
        <w:rPr>
          <w:sz w:val="28"/>
          <w:szCs w:val="28"/>
          <w:highlight w:val="green"/>
        </w:rPr>
      </w:pPr>
    </w:p>
    <w:p>
      <w:pPr>
        <w:pStyle w:val="26"/>
        <w:ind w:left="880" w:firstLine="560"/>
        <w:rPr>
          <w:szCs w:val="28"/>
          <w:highlight w:val="green"/>
        </w:rPr>
      </w:pPr>
    </w:p>
    <w:p>
      <w:pPr>
        <w:rPr>
          <w:sz w:val="28"/>
          <w:szCs w:val="28"/>
          <w:highlight w:val="green"/>
        </w:rPr>
      </w:pPr>
    </w:p>
    <w:p>
      <w:pPr>
        <w:pStyle w:val="13"/>
        <w:rPr>
          <w:sz w:val="28"/>
          <w:szCs w:val="28"/>
          <w:highlight w:val="green"/>
        </w:rPr>
      </w:pPr>
    </w:p>
    <w:p>
      <w:pPr>
        <w:rPr>
          <w:sz w:val="28"/>
          <w:szCs w:val="28"/>
          <w:highlight w:val="green"/>
        </w:rPr>
      </w:pPr>
    </w:p>
    <w:p>
      <w:pPr>
        <w:pStyle w:val="13"/>
        <w:rPr>
          <w:sz w:val="28"/>
          <w:szCs w:val="28"/>
          <w:highlight w:val="green"/>
        </w:rPr>
      </w:pPr>
    </w:p>
    <w:p>
      <w:pPr>
        <w:rPr>
          <w:sz w:val="28"/>
          <w:szCs w:val="28"/>
          <w:highlight w:val="green"/>
        </w:rPr>
      </w:pPr>
    </w:p>
    <w:p>
      <w:pPr>
        <w:pStyle w:val="13"/>
        <w:rPr>
          <w:sz w:val="28"/>
          <w:szCs w:val="28"/>
          <w:highlight w:val="green"/>
        </w:rPr>
      </w:pPr>
    </w:p>
    <w:p>
      <w:pPr>
        <w:rPr>
          <w:sz w:val="28"/>
          <w:szCs w:val="28"/>
          <w:highlight w:val="green"/>
        </w:rPr>
      </w:pPr>
    </w:p>
    <w:p>
      <w:pPr>
        <w:pStyle w:val="13"/>
        <w:rPr>
          <w:sz w:val="28"/>
          <w:szCs w:val="28"/>
          <w:highlight w:val="green"/>
        </w:rPr>
      </w:pPr>
    </w:p>
    <w:p>
      <w:pPr>
        <w:rPr>
          <w:sz w:val="28"/>
          <w:szCs w:val="28"/>
          <w:highlight w:val="green"/>
        </w:rPr>
      </w:pPr>
    </w:p>
    <w:p>
      <w:pPr>
        <w:pStyle w:val="2"/>
        <w:rPr>
          <w:sz w:val="28"/>
          <w:szCs w:val="28"/>
          <w:highlight w:val="green"/>
        </w:rPr>
      </w:pPr>
    </w:p>
    <w:p>
      <w:pPr>
        <w:pStyle w:val="3"/>
        <w:pBdr>
          <w:bottom w:val="none" w:color="auto" w:sz="0" w:space="1"/>
        </w:pBdr>
      </w:pPr>
    </w:p>
    <w:p>
      <w:pPr>
        <w:pStyle w:val="13"/>
      </w:pPr>
    </w:p>
    <w:p>
      <w:pPr>
        <w:pStyle w:val="7"/>
        <w:spacing w:line="520" w:lineRule="exact"/>
        <w:rPr>
          <w:szCs w:val="24"/>
        </w:rPr>
      </w:pPr>
      <w:bookmarkStart w:id="121" w:name="_Toc152042586"/>
      <w:bookmarkStart w:id="122" w:name="_Toc144974865"/>
      <w:bookmarkStart w:id="123" w:name="_Toc247085883"/>
      <w:bookmarkStart w:id="124" w:name="_Toc28843"/>
      <w:bookmarkStart w:id="125" w:name="_Toc246996365"/>
      <w:bookmarkStart w:id="126" w:name="_Toc179632817"/>
      <w:bookmarkStart w:id="127" w:name="_Toc152045797"/>
      <w:bookmarkStart w:id="128" w:name="_Toc246997108"/>
      <w:r>
        <w:rPr>
          <w:rFonts w:hint="eastAsia"/>
          <w:szCs w:val="24"/>
        </w:rPr>
        <w:t>附表一：拟投入本项目的主要施工设备表</w:t>
      </w:r>
      <w:bookmarkEnd w:id="121"/>
      <w:bookmarkEnd w:id="122"/>
      <w:bookmarkEnd w:id="123"/>
      <w:bookmarkEnd w:id="124"/>
      <w:bookmarkEnd w:id="125"/>
      <w:bookmarkEnd w:id="126"/>
      <w:bookmarkEnd w:id="127"/>
      <w:bookmarkEnd w:id="128"/>
    </w:p>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0"/>
        <w:gridCol w:w="1240"/>
        <w:gridCol w:w="761"/>
        <w:gridCol w:w="990"/>
        <w:gridCol w:w="672"/>
        <w:gridCol w:w="738"/>
        <w:gridCol w:w="1212"/>
        <w:gridCol w:w="874"/>
        <w:gridCol w:w="1149"/>
        <w:gridCol w:w="6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vAlign w:val="center"/>
          </w:tcPr>
          <w:p>
            <w:pPr>
              <w:rPr>
                <w:szCs w:val="21"/>
              </w:rPr>
            </w:pPr>
            <w:r>
              <w:rPr>
                <w:rFonts w:hint="eastAsia"/>
                <w:szCs w:val="21"/>
              </w:rPr>
              <w:t>序号</w:t>
            </w:r>
          </w:p>
        </w:tc>
        <w:tc>
          <w:tcPr>
            <w:tcW w:w="1240" w:type="dxa"/>
            <w:vAlign w:val="center"/>
          </w:tcPr>
          <w:p>
            <w:pPr>
              <w:jc w:val="center"/>
              <w:rPr>
                <w:szCs w:val="21"/>
              </w:rPr>
            </w:pPr>
            <w:r>
              <w:rPr>
                <w:rFonts w:hint="eastAsia"/>
                <w:szCs w:val="21"/>
              </w:rPr>
              <w:t>设备名称</w:t>
            </w:r>
          </w:p>
        </w:tc>
        <w:tc>
          <w:tcPr>
            <w:tcW w:w="761" w:type="dxa"/>
            <w:vAlign w:val="center"/>
          </w:tcPr>
          <w:p>
            <w:pPr>
              <w:jc w:val="center"/>
              <w:rPr>
                <w:szCs w:val="21"/>
              </w:rPr>
            </w:pPr>
            <w:r>
              <w:rPr>
                <w:rFonts w:hint="eastAsia"/>
                <w:szCs w:val="21"/>
              </w:rPr>
              <w:t>型号</w:t>
            </w:r>
          </w:p>
          <w:p>
            <w:pPr>
              <w:jc w:val="center"/>
              <w:rPr>
                <w:szCs w:val="21"/>
              </w:rPr>
            </w:pPr>
            <w:r>
              <w:rPr>
                <w:rFonts w:hint="eastAsia"/>
                <w:szCs w:val="21"/>
              </w:rPr>
              <w:t>规格</w:t>
            </w:r>
          </w:p>
        </w:tc>
        <w:tc>
          <w:tcPr>
            <w:tcW w:w="990" w:type="dxa"/>
            <w:vAlign w:val="center"/>
          </w:tcPr>
          <w:p>
            <w:pPr>
              <w:jc w:val="center"/>
              <w:rPr>
                <w:szCs w:val="21"/>
              </w:rPr>
            </w:pPr>
            <w:r>
              <w:rPr>
                <w:rFonts w:hint="eastAsia"/>
                <w:szCs w:val="21"/>
              </w:rPr>
              <w:t>数量</w:t>
            </w:r>
          </w:p>
        </w:tc>
        <w:tc>
          <w:tcPr>
            <w:tcW w:w="672" w:type="dxa"/>
            <w:vAlign w:val="center"/>
          </w:tcPr>
          <w:p>
            <w:pPr>
              <w:jc w:val="center"/>
              <w:rPr>
                <w:szCs w:val="21"/>
              </w:rPr>
            </w:pPr>
            <w:r>
              <w:rPr>
                <w:rFonts w:hint="eastAsia"/>
                <w:szCs w:val="21"/>
              </w:rPr>
              <w:t>国别</w:t>
            </w:r>
          </w:p>
          <w:p>
            <w:pPr>
              <w:jc w:val="center"/>
              <w:rPr>
                <w:szCs w:val="21"/>
              </w:rPr>
            </w:pPr>
            <w:r>
              <w:rPr>
                <w:rFonts w:hint="eastAsia"/>
                <w:szCs w:val="21"/>
              </w:rPr>
              <w:t>产地</w:t>
            </w:r>
          </w:p>
        </w:tc>
        <w:tc>
          <w:tcPr>
            <w:tcW w:w="738" w:type="dxa"/>
            <w:vAlign w:val="center"/>
          </w:tcPr>
          <w:p>
            <w:pPr>
              <w:jc w:val="center"/>
              <w:rPr>
                <w:szCs w:val="21"/>
              </w:rPr>
            </w:pPr>
            <w:r>
              <w:rPr>
                <w:rFonts w:hint="eastAsia"/>
                <w:szCs w:val="21"/>
              </w:rPr>
              <w:t>制造</w:t>
            </w:r>
          </w:p>
          <w:p>
            <w:pPr>
              <w:jc w:val="center"/>
              <w:rPr>
                <w:szCs w:val="21"/>
              </w:rPr>
            </w:pPr>
            <w:r>
              <w:rPr>
                <w:rFonts w:hint="eastAsia"/>
                <w:szCs w:val="21"/>
              </w:rPr>
              <w:t>年份</w:t>
            </w:r>
          </w:p>
        </w:tc>
        <w:tc>
          <w:tcPr>
            <w:tcW w:w="1212" w:type="dxa"/>
            <w:vAlign w:val="center"/>
          </w:tcPr>
          <w:p>
            <w:pPr>
              <w:jc w:val="center"/>
              <w:rPr>
                <w:szCs w:val="21"/>
              </w:rPr>
            </w:pPr>
            <w:r>
              <w:rPr>
                <w:rFonts w:hint="eastAsia"/>
                <w:szCs w:val="21"/>
              </w:rPr>
              <w:t>额定功率（kW）</w:t>
            </w:r>
          </w:p>
        </w:tc>
        <w:tc>
          <w:tcPr>
            <w:tcW w:w="874" w:type="dxa"/>
            <w:vAlign w:val="center"/>
          </w:tcPr>
          <w:p>
            <w:pPr>
              <w:jc w:val="center"/>
              <w:rPr>
                <w:szCs w:val="21"/>
              </w:rPr>
            </w:pPr>
            <w:r>
              <w:rPr>
                <w:rFonts w:hint="eastAsia"/>
                <w:szCs w:val="21"/>
              </w:rPr>
              <w:t>生产</w:t>
            </w:r>
          </w:p>
          <w:p>
            <w:pPr>
              <w:jc w:val="center"/>
              <w:rPr>
                <w:szCs w:val="21"/>
              </w:rPr>
            </w:pPr>
            <w:r>
              <w:rPr>
                <w:rFonts w:hint="eastAsia"/>
                <w:szCs w:val="21"/>
              </w:rPr>
              <w:t>能力</w:t>
            </w:r>
          </w:p>
        </w:tc>
        <w:tc>
          <w:tcPr>
            <w:tcW w:w="1149" w:type="dxa"/>
            <w:vAlign w:val="center"/>
          </w:tcPr>
          <w:p>
            <w:pPr>
              <w:jc w:val="center"/>
              <w:rPr>
                <w:szCs w:val="21"/>
              </w:rPr>
            </w:pPr>
            <w:r>
              <w:rPr>
                <w:rFonts w:hint="eastAsia"/>
                <w:szCs w:val="21"/>
              </w:rPr>
              <w:t>用于施工部位</w:t>
            </w:r>
          </w:p>
        </w:tc>
        <w:tc>
          <w:tcPr>
            <w:tcW w:w="689" w:type="dxa"/>
            <w:vAlign w:val="center"/>
          </w:tcPr>
          <w:p>
            <w:pPr>
              <w:jc w:val="center"/>
              <w:rPr>
                <w:szCs w:val="21"/>
              </w:rPr>
            </w:pPr>
            <w:r>
              <w:rPr>
                <w:rFonts w:hint="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vAlign w:val="center"/>
          </w:tcPr>
          <w:p>
            <w:pPr>
              <w:jc w:val="center"/>
              <w:rPr>
                <w:szCs w:val="21"/>
              </w:rPr>
            </w:pPr>
          </w:p>
        </w:tc>
        <w:tc>
          <w:tcPr>
            <w:tcW w:w="1240" w:type="dxa"/>
            <w:vAlign w:val="center"/>
          </w:tcPr>
          <w:p>
            <w:pPr>
              <w:jc w:val="center"/>
              <w:rPr>
                <w:szCs w:val="21"/>
              </w:rPr>
            </w:pPr>
          </w:p>
        </w:tc>
        <w:tc>
          <w:tcPr>
            <w:tcW w:w="761" w:type="dxa"/>
            <w:vAlign w:val="center"/>
          </w:tcPr>
          <w:p>
            <w:pPr>
              <w:jc w:val="center"/>
              <w:rPr>
                <w:szCs w:val="21"/>
              </w:rPr>
            </w:pPr>
          </w:p>
        </w:tc>
        <w:tc>
          <w:tcPr>
            <w:tcW w:w="990" w:type="dxa"/>
            <w:vAlign w:val="center"/>
          </w:tcPr>
          <w:p>
            <w:pPr>
              <w:jc w:val="center"/>
              <w:rPr>
                <w:szCs w:val="21"/>
              </w:rPr>
            </w:pPr>
          </w:p>
        </w:tc>
        <w:tc>
          <w:tcPr>
            <w:tcW w:w="672" w:type="dxa"/>
            <w:vAlign w:val="center"/>
          </w:tcPr>
          <w:p>
            <w:pPr>
              <w:jc w:val="center"/>
              <w:rPr>
                <w:szCs w:val="21"/>
              </w:rPr>
            </w:pPr>
          </w:p>
        </w:tc>
        <w:tc>
          <w:tcPr>
            <w:tcW w:w="738" w:type="dxa"/>
            <w:vAlign w:val="center"/>
          </w:tcPr>
          <w:p>
            <w:pPr>
              <w:jc w:val="center"/>
              <w:rPr>
                <w:szCs w:val="21"/>
              </w:rPr>
            </w:pPr>
          </w:p>
        </w:tc>
        <w:tc>
          <w:tcPr>
            <w:tcW w:w="1212" w:type="dxa"/>
            <w:vAlign w:val="center"/>
          </w:tcPr>
          <w:p>
            <w:pPr>
              <w:jc w:val="center"/>
              <w:rPr>
                <w:szCs w:val="21"/>
              </w:rPr>
            </w:pPr>
          </w:p>
        </w:tc>
        <w:tc>
          <w:tcPr>
            <w:tcW w:w="874" w:type="dxa"/>
            <w:vAlign w:val="center"/>
          </w:tcPr>
          <w:p>
            <w:pPr>
              <w:jc w:val="center"/>
              <w:rPr>
                <w:szCs w:val="21"/>
              </w:rPr>
            </w:pPr>
          </w:p>
        </w:tc>
        <w:tc>
          <w:tcPr>
            <w:tcW w:w="1149" w:type="dxa"/>
            <w:vAlign w:val="center"/>
          </w:tcPr>
          <w:p>
            <w:pPr>
              <w:jc w:val="center"/>
              <w:rPr>
                <w:szCs w:val="21"/>
              </w:rPr>
            </w:pPr>
          </w:p>
        </w:tc>
        <w:tc>
          <w:tcPr>
            <w:tcW w:w="689"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vAlign w:val="center"/>
          </w:tcPr>
          <w:p>
            <w:pPr>
              <w:jc w:val="center"/>
              <w:rPr>
                <w:szCs w:val="21"/>
              </w:rPr>
            </w:pPr>
          </w:p>
        </w:tc>
        <w:tc>
          <w:tcPr>
            <w:tcW w:w="1240" w:type="dxa"/>
            <w:vAlign w:val="center"/>
          </w:tcPr>
          <w:p>
            <w:pPr>
              <w:jc w:val="center"/>
              <w:rPr>
                <w:szCs w:val="21"/>
              </w:rPr>
            </w:pPr>
          </w:p>
        </w:tc>
        <w:tc>
          <w:tcPr>
            <w:tcW w:w="761" w:type="dxa"/>
            <w:vAlign w:val="center"/>
          </w:tcPr>
          <w:p>
            <w:pPr>
              <w:jc w:val="center"/>
              <w:rPr>
                <w:szCs w:val="21"/>
              </w:rPr>
            </w:pPr>
          </w:p>
        </w:tc>
        <w:tc>
          <w:tcPr>
            <w:tcW w:w="990" w:type="dxa"/>
            <w:vAlign w:val="center"/>
          </w:tcPr>
          <w:p>
            <w:pPr>
              <w:jc w:val="center"/>
              <w:rPr>
                <w:szCs w:val="21"/>
              </w:rPr>
            </w:pPr>
          </w:p>
        </w:tc>
        <w:tc>
          <w:tcPr>
            <w:tcW w:w="672" w:type="dxa"/>
            <w:vAlign w:val="center"/>
          </w:tcPr>
          <w:p>
            <w:pPr>
              <w:jc w:val="center"/>
              <w:rPr>
                <w:szCs w:val="21"/>
              </w:rPr>
            </w:pPr>
          </w:p>
        </w:tc>
        <w:tc>
          <w:tcPr>
            <w:tcW w:w="738" w:type="dxa"/>
            <w:vAlign w:val="center"/>
          </w:tcPr>
          <w:p>
            <w:pPr>
              <w:jc w:val="center"/>
              <w:rPr>
                <w:szCs w:val="21"/>
              </w:rPr>
            </w:pPr>
          </w:p>
        </w:tc>
        <w:tc>
          <w:tcPr>
            <w:tcW w:w="1212" w:type="dxa"/>
            <w:vAlign w:val="center"/>
          </w:tcPr>
          <w:p>
            <w:pPr>
              <w:jc w:val="center"/>
              <w:rPr>
                <w:szCs w:val="21"/>
              </w:rPr>
            </w:pPr>
          </w:p>
        </w:tc>
        <w:tc>
          <w:tcPr>
            <w:tcW w:w="874" w:type="dxa"/>
            <w:vAlign w:val="center"/>
          </w:tcPr>
          <w:p>
            <w:pPr>
              <w:jc w:val="center"/>
              <w:rPr>
                <w:szCs w:val="21"/>
              </w:rPr>
            </w:pPr>
          </w:p>
        </w:tc>
        <w:tc>
          <w:tcPr>
            <w:tcW w:w="1149" w:type="dxa"/>
            <w:vAlign w:val="center"/>
          </w:tcPr>
          <w:p>
            <w:pPr>
              <w:jc w:val="center"/>
              <w:rPr>
                <w:szCs w:val="21"/>
              </w:rPr>
            </w:pPr>
          </w:p>
        </w:tc>
        <w:tc>
          <w:tcPr>
            <w:tcW w:w="689"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tcPr>
          <w:p>
            <w:pPr>
              <w:jc w:val="center"/>
              <w:rPr>
                <w:szCs w:val="21"/>
              </w:rPr>
            </w:pPr>
          </w:p>
        </w:tc>
        <w:tc>
          <w:tcPr>
            <w:tcW w:w="1240" w:type="dxa"/>
          </w:tcPr>
          <w:p>
            <w:pPr>
              <w:jc w:val="center"/>
              <w:rPr>
                <w:szCs w:val="21"/>
              </w:rPr>
            </w:pPr>
          </w:p>
        </w:tc>
        <w:tc>
          <w:tcPr>
            <w:tcW w:w="761" w:type="dxa"/>
          </w:tcPr>
          <w:p>
            <w:pPr>
              <w:jc w:val="center"/>
              <w:rPr>
                <w:szCs w:val="21"/>
              </w:rPr>
            </w:pPr>
          </w:p>
        </w:tc>
        <w:tc>
          <w:tcPr>
            <w:tcW w:w="990" w:type="dxa"/>
          </w:tcPr>
          <w:p>
            <w:pPr>
              <w:jc w:val="center"/>
              <w:rPr>
                <w:szCs w:val="21"/>
              </w:rPr>
            </w:pPr>
          </w:p>
        </w:tc>
        <w:tc>
          <w:tcPr>
            <w:tcW w:w="672" w:type="dxa"/>
          </w:tcPr>
          <w:p>
            <w:pPr>
              <w:jc w:val="center"/>
              <w:rPr>
                <w:szCs w:val="21"/>
              </w:rPr>
            </w:pPr>
          </w:p>
        </w:tc>
        <w:tc>
          <w:tcPr>
            <w:tcW w:w="738" w:type="dxa"/>
          </w:tcPr>
          <w:p>
            <w:pPr>
              <w:jc w:val="center"/>
              <w:rPr>
                <w:szCs w:val="21"/>
              </w:rPr>
            </w:pPr>
          </w:p>
        </w:tc>
        <w:tc>
          <w:tcPr>
            <w:tcW w:w="1212" w:type="dxa"/>
          </w:tcPr>
          <w:p>
            <w:pPr>
              <w:jc w:val="center"/>
              <w:rPr>
                <w:szCs w:val="21"/>
              </w:rPr>
            </w:pPr>
          </w:p>
        </w:tc>
        <w:tc>
          <w:tcPr>
            <w:tcW w:w="874" w:type="dxa"/>
          </w:tcPr>
          <w:p>
            <w:pPr>
              <w:jc w:val="center"/>
              <w:rPr>
                <w:szCs w:val="21"/>
              </w:rPr>
            </w:pPr>
          </w:p>
        </w:tc>
        <w:tc>
          <w:tcPr>
            <w:tcW w:w="1149" w:type="dxa"/>
          </w:tcPr>
          <w:p>
            <w:pPr>
              <w:jc w:val="center"/>
              <w:rPr>
                <w:szCs w:val="21"/>
              </w:rPr>
            </w:pPr>
          </w:p>
        </w:tc>
        <w:tc>
          <w:tcPr>
            <w:tcW w:w="689"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tcPr>
          <w:p>
            <w:pPr>
              <w:jc w:val="center"/>
              <w:rPr>
                <w:szCs w:val="21"/>
              </w:rPr>
            </w:pPr>
          </w:p>
        </w:tc>
        <w:tc>
          <w:tcPr>
            <w:tcW w:w="1240" w:type="dxa"/>
          </w:tcPr>
          <w:p>
            <w:pPr>
              <w:jc w:val="center"/>
              <w:rPr>
                <w:szCs w:val="21"/>
              </w:rPr>
            </w:pPr>
          </w:p>
        </w:tc>
        <w:tc>
          <w:tcPr>
            <w:tcW w:w="761" w:type="dxa"/>
          </w:tcPr>
          <w:p>
            <w:pPr>
              <w:jc w:val="center"/>
              <w:rPr>
                <w:szCs w:val="21"/>
              </w:rPr>
            </w:pPr>
          </w:p>
        </w:tc>
        <w:tc>
          <w:tcPr>
            <w:tcW w:w="990" w:type="dxa"/>
          </w:tcPr>
          <w:p>
            <w:pPr>
              <w:jc w:val="center"/>
              <w:rPr>
                <w:szCs w:val="21"/>
              </w:rPr>
            </w:pPr>
          </w:p>
        </w:tc>
        <w:tc>
          <w:tcPr>
            <w:tcW w:w="672" w:type="dxa"/>
          </w:tcPr>
          <w:p>
            <w:pPr>
              <w:jc w:val="center"/>
              <w:rPr>
                <w:szCs w:val="21"/>
              </w:rPr>
            </w:pPr>
          </w:p>
        </w:tc>
        <w:tc>
          <w:tcPr>
            <w:tcW w:w="738" w:type="dxa"/>
          </w:tcPr>
          <w:p>
            <w:pPr>
              <w:jc w:val="center"/>
              <w:rPr>
                <w:szCs w:val="21"/>
              </w:rPr>
            </w:pPr>
          </w:p>
        </w:tc>
        <w:tc>
          <w:tcPr>
            <w:tcW w:w="1212" w:type="dxa"/>
          </w:tcPr>
          <w:p>
            <w:pPr>
              <w:jc w:val="center"/>
              <w:rPr>
                <w:szCs w:val="21"/>
              </w:rPr>
            </w:pPr>
          </w:p>
        </w:tc>
        <w:tc>
          <w:tcPr>
            <w:tcW w:w="874" w:type="dxa"/>
          </w:tcPr>
          <w:p>
            <w:pPr>
              <w:jc w:val="center"/>
              <w:rPr>
                <w:szCs w:val="21"/>
              </w:rPr>
            </w:pPr>
          </w:p>
        </w:tc>
        <w:tc>
          <w:tcPr>
            <w:tcW w:w="1149" w:type="dxa"/>
          </w:tcPr>
          <w:p>
            <w:pPr>
              <w:jc w:val="center"/>
              <w:rPr>
                <w:szCs w:val="21"/>
              </w:rPr>
            </w:pPr>
          </w:p>
        </w:tc>
        <w:tc>
          <w:tcPr>
            <w:tcW w:w="689"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tcPr>
          <w:p>
            <w:pPr>
              <w:jc w:val="center"/>
              <w:rPr>
                <w:szCs w:val="21"/>
              </w:rPr>
            </w:pPr>
          </w:p>
        </w:tc>
        <w:tc>
          <w:tcPr>
            <w:tcW w:w="1240" w:type="dxa"/>
          </w:tcPr>
          <w:p>
            <w:pPr>
              <w:jc w:val="center"/>
              <w:rPr>
                <w:szCs w:val="21"/>
              </w:rPr>
            </w:pPr>
          </w:p>
        </w:tc>
        <w:tc>
          <w:tcPr>
            <w:tcW w:w="761" w:type="dxa"/>
          </w:tcPr>
          <w:p>
            <w:pPr>
              <w:jc w:val="center"/>
              <w:rPr>
                <w:szCs w:val="21"/>
              </w:rPr>
            </w:pPr>
          </w:p>
        </w:tc>
        <w:tc>
          <w:tcPr>
            <w:tcW w:w="990" w:type="dxa"/>
          </w:tcPr>
          <w:p>
            <w:pPr>
              <w:jc w:val="center"/>
              <w:rPr>
                <w:szCs w:val="21"/>
              </w:rPr>
            </w:pPr>
          </w:p>
        </w:tc>
        <w:tc>
          <w:tcPr>
            <w:tcW w:w="672" w:type="dxa"/>
          </w:tcPr>
          <w:p>
            <w:pPr>
              <w:jc w:val="center"/>
              <w:rPr>
                <w:szCs w:val="21"/>
              </w:rPr>
            </w:pPr>
          </w:p>
        </w:tc>
        <w:tc>
          <w:tcPr>
            <w:tcW w:w="738" w:type="dxa"/>
          </w:tcPr>
          <w:p>
            <w:pPr>
              <w:jc w:val="center"/>
              <w:rPr>
                <w:szCs w:val="21"/>
              </w:rPr>
            </w:pPr>
          </w:p>
        </w:tc>
        <w:tc>
          <w:tcPr>
            <w:tcW w:w="1212" w:type="dxa"/>
          </w:tcPr>
          <w:p>
            <w:pPr>
              <w:jc w:val="center"/>
              <w:rPr>
                <w:szCs w:val="21"/>
              </w:rPr>
            </w:pPr>
          </w:p>
        </w:tc>
        <w:tc>
          <w:tcPr>
            <w:tcW w:w="874" w:type="dxa"/>
          </w:tcPr>
          <w:p>
            <w:pPr>
              <w:jc w:val="center"/>
              <w:rPr>
                <w:szCs w:val="21"/>
              </w:rPr>
            </w:pPr>
          </w:p>
        </w:tc>
        <w:tc>
          <w:tcPr>
            <w:tcW w:w="1149" w:type="dxa"/>
          </w:tcPr>
          <w:p>
            <w:pPr>
              <w:jc w:val="center"/>
              <w:rPr>
                <w:szCs w:val="21"/>
              </w:rPr>
            </w:pPr>
          </w:p>
        </w:tc>
        <w:tc>
          <w:tcPr>
            <w:tcW w:w="689"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tcPr>
          <w:p>
            <w:pPr>
              <w:jc w:val="center"/>
              <w:rPr>
                <w:szCs w:val="21"/>
              </w:rPr>
            </w:pPr>
          </w:p>
        </w:tc>
        <w:tc>
          <w:tcPr>
            <w:tcW w:w="1240" w:type="dxa"/>
          </w:tcPr>
          <w:p>
            <w:pPr>
              <w:jc w:val="center"/>
              <w:rPr>
                <w:szCs w:val="21"/>
              </w:rPr>
            </w:pPr>
          </w:p>
        </w:tc>
        <w:tc>
          <w:tcPr>
            <w:tcW w:w="761" w:type="dxa"/>
          </w:tcPr>
          <w:p>
            <w:pPr>
              <w:jc w:val="center"/>
              <w:rPr>
                <w:szCs w:val="21"/>
              </w:rPr>
            </w:pPr>
          </w:p>
        </w:tc>
        <w:tc>
          <w:tcPr>
            <w:tcW w:w="990" w:type="dxa"/>
          </w:tcPr>
          <w:p>
            <w:pPr>
              <w:jc w:val="center"/>
              <w:rPr>
                <w:szCs w:val="21"/>
              </w:rPr>
            </w:pPr>
          </w:p>
        </w:tc>
        <w:tc>
          <w:tcPr>
            <w:tcW w:w="672" w:type="dxa"/>
          </w:tcPr>
          <w:p>
            <w:pPr>
              <w:jc w:val="center"/>
              <w:rPr>
                <w:szCs w:val="21"/>
              </w:rPr>
            </w:pPr>
          </w:p>
        </w:tc>
        <w:tc>
          <w:tcPr>
            <w:tcW w:w="738" w:type="dxa"/>
          </w:tcPr>
          <w:p>
            <w:pPr>
              <w:jc w:val="center"/>
              <w:rPr>
                <w:szCs w:val="21"/>
              </w:rPr>
            </w:pPr>
          </w:p>
        </w:tc>
        <w:tc>
          <w:tcPr>
            <w:tcW w:w="1212" w:type="dxa"/>
          </w:tcPr>
          <w:p>
            <w:pPr>
              <w:jc w:val="center"/>
              <w:rPr>
                <w:szCs w:val="21"/>
              </w:rPr>
            </w:pPr>
          </w:p>
        </w:tc>
        <w:tc>
          <w:tcPr>
            <w:tcW w:w="874" w:type="dxa"/>
          </w:tcPr>
          <w:p>
            <w:pPr>
              <w:jc w:val="center"/>
              <w:rPr>
                <w:szCs w:val="21"/>
              </w:rPr>
            </w:pPr>
          </w:p>
        </w:tc>
        <w:tc>
          <w:tcPr>
            <w:tcW w:w="1149" w:type="dxa"/>
          </w:tcPr>
          <w:p>
            <w:pPr>
              <w:jc w:val="center"/>
              <w:rPr>
                <w:szCs w:val="21"/>
              </w:rPr>
            </w:pPr>
          </w:p>
        </w:tc>
        <w:tc>
          <w:tcPr>
            <w:tcW w:w="689"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80" w:type="dxa"/>
          </w:tcPr>
          <w:p>
            <w:pPr>
              <w:jc w:val="center"/>
              <w:rPr>
                <w:szCs w:val="21"/>
              </w:rPr>
            </w:pPr>
          </w:p>
        </w:tc>
        <w:tc>
          <w:tcPr>
            <w:tcW w:w="1240" w:type="dxa"/>
          </w:tcPr>
          <w:p>
            <w:pPr>
              <w:jc w:val="center"/>
              <w:rPr>
                <w:szCs w:val="21"/>
              </w:rPr>
            </w:pPr>
          </w:p>
        </w:tc>
        <w:tc>
          <w:tcPr>
            <w:tcW w:w="761" w:type="dxa"/>
          </w:tcPr>
          <w:p>
            <w:pPr>
              <w:jc w:val="center"/>
              <w:rPr>
                <w:szCs w:val="21"/>
              </w:rPr>
            </w:pPr>
          </w:p>
        </w:tc>
        <w:tc>
          <w:tcPr>
            <w:tcW w:w="990" w:type="dxa"/>
          </w:tcPr>
          <w:p>
            <w:pPr>
              <w:jc w:val="center"/>
              <w:rPr>
                <w:szCs w:val="21"/>
              </w:rPr>
            </w:pPr>
          </w:p>
        </w:tc>
        <w:tc>
          <w:tcPr>
            <w:tcW w:w="672" w:type="dxa"/>
          </w:tcPr>
          <w:p>
            <w:pPr>
              <w:jc w:val="center"/>
              <w:rPr>
                <w:szCs w:val="21"/>
              </w:rPr>
            </w:pPr>
          </w:p>
        </w:tc>
        <w:tc>
          <w:tcPr>
            <w:tcW w:w="738" w:type="dxa"/>
          </w:tcPr>
          <w:p>
            <w:pPr>
              <w:jc w:val="center"/>
              <w:rPr>
                <w:szCs w:val="21"/>
              </w:rPr>
            </w:pPr>
          </w:p>
        </w:tc>
        <w:tc>
          <w:tcPr>
            <w:tcW w:w="1212" w:type="dxa"/>
          </w:tcPr>
          <w:p>
            <w:pPr>
              <w:jc w:val="center"/>
              <w:rPr>
                <w:szCs w:val="21"/>
              </w:rPr>
            </w:pPr>
          </w:p>
        </w:tc>
        <w:tc>
          <w:tcPr>
            <w:tcW w:w="874" w:type="dxa"/>
          </w:tcPr>
          <w:p>
            <w:pPr>
              <w:jc w:val="center"/>
              <w:rPr>
                <w:szCs w:val="21"/>
              </w:rPr>
            </w:pPr>
          </w:p>
        </w:tc>
        <w:tc>
          <w:tcPr>
            <w:tcW w:w="1149" w:type="dxa"/>
          </w:tcPr>
          <w:p>
            <w:pPr>
              <w:jc w:val="center"/>
              <w:rPr>
                <w:szCs w:val="21"/>
              </w:rPr>
            </w:pPr>
          </w:p>
        </w:tc>
        <w:tc>
          <w:tcPr>
            <w:tcW w:w="689" w:type="dxa"/>
          </w:tcPr>
          <w:p>
            <w:pPr>
              <w:jc w:val="center"/>
              <w:rPr>
                <w:szCs w:val="21"/>
              </w:rPr>
            </w:pPr>
          </w:p>
        </w:tc>
      </w:tr>
    </w:tbl>
    <w:p>
      <w:pPr>
        <w:pStyle w:val="7"/>
        <w:spacing w:line="520" w:lineRule="exact"/>
        <w:rPr>
          <w:szCs w:val="24"/>
        </w:rPr>
      </w:pPr>
      <w:bookmarkStart w:id="129" w:name="_Toc246997109"/>
      <w:bookmarkStart w:id="130" w:name="_Toc152045799"/>
      <w:bookmarkStart w:id="131" w:name="_Toc152042588"/>
      <w:bookmarkStart w:id="132" w:name="_Toc246996366"/>
      <w:bookmarkStart w:id="133" w:name="_Toc179632819"/>
      <w:bookmarkStart w:id="134" w:name="_Toc144974867"/>
      <w:bookmarkStart w:id="135" w:name="_Toc247085884"/>
    </w:p>
    <w:p>
      <w:pPr>
        <w:pStyle w:val="7"/>
        <w:spacing w:line="520" w:lineRule="exact"/>
        <w:rPr>
          <w:szCs w:val="24"/>
        </w:rPr>
      </w:pPr>
      <w:bookmarkStart w:id="136" w:name="_Toc12340"/>
    </w:p>
    <w:p>
      <w:pPr>
        <w:rPr>
          <w:szCs w:val="24"/>
        </w:rPr>
      </w:pPr>
    </w:p>
    <w:p>
      <w:pPr>
        <w:pStyle w:val="2"/>
      </w:pPr>
    </w:p>
    <w:p>
      <w:pPr>
        <w:pStyle w:val="3"/>
        <w:pBdr>
          <w:bottom w:val="none" w:color="auto" w:sz="0" w:space="1"/>
        </w:pBdr>
        <w:rPr>
          <w:szCs w:val="24"/>
        </w:rPr>
      </w:pPr>
    </w:p>
    <w:p>
      <w:pPr>
        <w:pStyle w:val="4"/>
        <w:rPr>
          <w:szCs w:val="24"/>
        </w:rPr>
      </w:pPr>
    </w:p>
    <w:p>
      <w:pPr>
        <w:rPr>
          <w:szCs w:val="24"/>
        </w:rPr>
      </w:pPr>
    </w:p>
    <w:p>
      <w:pPr>
        <w:pStyle w:val="2"/>
      </w:pPr>
    </w:p>
    <w:p>
      <w:pPr>
        <w:pStyle w:val="3"/>
        <w:pBdr>
          <w:bottom w:val="none" w:color="auto" w:sz="0" w:space="1"/>
        </w:pBdr>
        <w:rPr>
          <w:szCs w:val="24"/>
        </w:rPr>
      </w:pPr>
    </w:p>
    <w:p>
      <w:pPr>
        <w:pStyle w:val="4"/>
        <w:rPr>
          <w:szCs w:val="24"/>
        </w:rPr>
      </w:pPr>
    </w:p>
    <w:p>
      <w:pPr>
        <w:rPr>
          <w:szCs w:val="24"/>
        </w:rPr>
      </w:pPr>
    </w:p>
    <w:p>
      <w:pPr>
        <w:pStyle w:val="2"/>
      </w:pPr>
    </w:p>
    <w:p>
      <w:pPr>
        <w:pStyle w:val="3"/>
        <w:pBdr>
          <w:bottom w:val="none" w:color="auto" w:sz="0" w:space="1"/>
        </w:pBdr>
        <w:rPr>
          <w:szCs w:val="24"/>
        </w:rPr>
      </w:pPr>
    </w:p>
    <w:p>
      <w:pPr>
        <w:pStyle w:val="4"/>
        <w:rPr>
          <w:szCs w:val="24"/>
        </w:rPr>
      </w:pPr>
    </w:p>
    <w:p>
      <w:pPr>
        <w:rPr>
          <w:szCs w:val="24"/>
        </w:rPr>
      </w:pPr>
    </w:p>
    <w:p>
      <w:pPr>
        <w:pStyle w:val="2"/>
      </w:pPr>
    </w:p>
    <w:p>
      <w:pPr>
        <w:pStyle w:val="3"/>
        <w:pBdr>
          <w:bottom w:val="none" w:color="auto" w:sz="0" w:space="1"/>
        </w:pBdr>
        <w:rPr>
          <w:szCs w:val="24"/>
        </w:rPr>
      </w:pPr>
    </w:p>
    <w:p>
      <w:pPr>
        <w:pStyle w:val="4"/>
        <w:rPr>
          <w:szCs w:val="24"/>
        </w:rPr>
      </w:pPr>
    </w:p>
    <w:p>
      <w:pPr>
        <w:rPr>
          <w:szCs w:val="24"/>
        </w:rPr>
      </w:pPr>
    </w:p>
    <w:p>
      <w:pPr>
        <w:pStyle w:val="2"/>
      </w:pPr>
    </w:p>
    <w:p>
      <w:pPr>
        <w:pStyle w:val="3"/>
        <w:pBdr>
          <w:bottom w:val="none" w:color="auto" w:sz="0" w:space="1"/>
        </w:pBdr>
        <w:rPr>
          <w:szCs w:val="24"/>
        </w:rPr>
      </w:pPr>
    </w:p>
    <w:p>
      <w:pPr>
        <w:pStyle w:val="4"/>
      </w:pPr>
    </w:p>
    <w:p>
      <w:pPr>
        <w:pStyle w:val="7"/>
        <w:spacing w:line="520" w:lineRule="exact"/>
        <w:rPr>
          <w:szCs w:val="24"/>
        </w:rPr>
      </w:pPr>
    </w:p>
    <w:p/>
    <w:p>
      <w:pPr>
        <w:pStyle w:val="7"/>
        <w:spacing w:line="520" w:lineRule="exact"/>
        <w:rPr>
          <w:szCs w:val="24"/>
        </w:rPr>
      </w:pPr>
      <w:r>
        <w:rPr>
          <w:rFonts w:hint="eastAsia"/>
          <w:szCs w:val="24"/>
        </w:rPr>
        <w:t>附表二：劳动力计划表</w:t>
      </w:r>
      <w:bookmarkEnd w:id="129"/>
      <w:bookmarkEnd w:id="130"/>
      <w:bookmarkEnd w:id="131"/>
      <w:bookmarkEnd w:id="132"/>
      <w:bookmarkEnd w:id="133"/>
      <w:bookmarkEnd w:id="134"/>
      <w:bookmarkEnd w:id="135"/>
      <w:bookmarkEnd w:id="136"/>
    </w:p>
    <w:p>
      <w:pPr>
        <w:spacing w:line="520" w:lineRule="exact"/>
        <w:ind w:right="200"/>
        <w:jc w:val="right"/>
        <w:rPr>
          <w:sz w:val="24"/>
        </w:rPr>
      </w:pPr>
      <w:r>
        <w:rPr>
          <w:rFonts w:hint="eastAsia"/>
          <w:sz w:val="24"/>
        </w:rPr>
        <w:t>单位：人</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7"/>
        <w:gridCol w:w="1340"/>
        <w:gridCol w:w="1095"/>
        <w:gridCol w:w="1095"/>
        <w:gridCol w:w="1095"/>
        <w:gridCol w:w="1094"/>
        <w:gridCol w:w="1095"/>
        <w:gridCol w:w="10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00" w:hRule="atLeast"/>
          <w:jc w:val="center"/>
        </w:trPr>
        <w:tc>
          <w:tcPr>
            <w:tcW w:w="1157" w:type="dxa"/>
            <w:vAlign w:val="center"/>
          </w:tcPr>
          <w:p>
            <w:pPr>
              <w:jc w:val="center"/>
              <w:rPr>
                <w:szCs w:val="21"/>
              </w:rPr>
            </w:pPr>
            <w:r>
              <w:rPr>
                <w:rFonts w:hint="eastAsia"/>
                <w:szCs w:val="21"/>
              </w:rPr>
              <w:t>工种</w:t>
            </w:r>
          </w:p>
        </w:tc>
        <w:tc>
          <w:tcPr>
            <w:tcW w:w="7908" w:type="dxa"/>
            <w:gridSpan w:val="7"/>
            <w:vAlign w:val="center"/>
          </w:tcPr>
          <w:p>
            <w:pPr>
              <w:jc w:val="center"/>
              <w:rPr>
                <w:szCs w:val="21"/>
              </w:rPr>
            </w:pPr>
            <w:r>
              <w:rPr>
                <w:rFonts w:hint="eastAsia"/>
                <w:szCs w:val="21"/>
              </w:rPr>
              <w:t>按项目施工阶段投入劳动力情况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vAlign w:val="center"/>
          </w:tcPr>
          <w:p>
            <w:pPr>
              <w:jc w:val="center"/>
              <w:rPr>
                <w:szCs w:val="21"/>
              </w:rPr>
            </w:pPr>
          </w:p>
        </w:tc>
        <w:tc>
          <w:tcPr>
            <w:tcW w:w="1340" w:type="dxa"/>
            <w:vAlign w:val="center"/>
          </w:tcPr>
          <w:p>
            <w:pPr>
              <w:jc w:val="center"/>
              <w:rPr>
                <w:szCs w:val="21"/>
              </w:rPr>
            </w:pPr>
          </w:p>
        </w:tc>
        <w:tc>
          <w:tcPr>
            <w:tcW w:w="1095" w:type="dxa"/>
            <w:vAlign w:val="center"/>
          </w:tcPr>
          <w:p>
            <w:pPr>
              <w:jc w:val="center"/>
              <w:rPr>
                <w:szCs w:val="21"/>
              </w:rPr>
            </w:pPr>
          </w:p>
        </w:tc>
        <w:tc>
          <w:tcPr>
            <w:tcW w:w="1095" w:type="dxa"/>
            <w:vAlign w:val="center"/>
          </w:tcPr>
          <w:p>
            <w:pPr>
              <w:jc w:val="center"/>
              <w:rPr>
                <w:szCs w:val="21"/>
              </w:rPr>
            </w:pPr>
          </w:p>
        </w:tc>
        <w:tc>
          <w:tcPr>
            <w:tcW w:w="1095" w:type="dxa"/>
            <w:vAlign w:val="center"/>
          </w:tcPr>
          <w:p>
            <w:pPr>
              <w:jc w:val="center"/>
              <w:rPr>
                <w:szCs w:val="21"/>
              </w:rPr>
            </w:pPr>
          </w:p>
        </w:tc>
        <w:tc>
          <w:tcPr>
            <w:tcW w:w="1094" w:type="dxa"/>
            <w:vAlign w:val="center"/>
          </w:tcPr>
          <w:p>
            <w:pPr>
              <w:jc w:val="center"/>
              <w:rPr>
                <w:szCs w:val="21"/>
              </w:rPr>
            </w:pPr>
          </w:p>
        </w:tc>
        <w:tc>
          <w:tcPr>
            <w:tcW w:w="1095" w:type="dxa"/>
            <w:vAlign w:val="center"/>
          </w:tcPr>
          <w:p>
            <w:pPr>
              <w:jc w:val="center"/>
              <w:rPr>
                <w:szCs w:val="21"/>
              </w:rPr>
            </w:pPr>
          </w:p>
        </w:tc>
        <w:tc>
          <w:tcPr>
            <w:tcW w:w="10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vAlign w:val="center"/>
          </w:tcPr>
          <w:p>
            <w:pPr>
              <w:jc w:val="center"/>
              <w:rPr>
                <w:szCs w:val="21"/>
              </w:rPr>
            </w:pPr>
          </w:p>
        </w:tc>
        <w:tc>
          <w:tcPr>
            <w:tcW w:w="1340" w:type="dxa"/>
            <w:vAlign w:val="center"/>
          </w:tcPr>
          <w:p>
            <w:pPr>
              <w:jc w:val="center"/>
              <w:rPr>
                <w:szCs w:val="21"/>
              </w:rPr>
            </w:pPr>
          </w:p>
        </w:tc>
        <w:tc>
          <w:tcPr>
            <w:tcW w:w="1095" w:type="dxa"/>
            <w:vAlign w:val="center"/>
          </w:tcPr>
          <w:p>
            <w:pPr>
              <w:jc w:val="center"/>
              <w:rPr>
                <w:szCs w:val="21"/>
              </w:rPr>
            </w:pPr>
          </w:p>
        </w:tc>
        <w:tc>
          <w:tcPr>
            <w:tcW w:w="1095" w:type="dxa"/>
            <w:vAlign w:val="center"/>
          </w:tcPr>
          <w:p>
            <w:pPr>
              <w:jc w:val="center"/>
              <w:rPr>
                <w:szCs w:val="21"/>
              </w:rPr>
            </w:pPr>
          </w:p>
        </w:tc>
        <w:tc>
          <w:tcPr>
            <w:tcW w:w="1095" w:type="dxa"/>
            <w:vAlign w:val="center"/>
          </w:tcPr>
          <w:p>
            <w:pPr>
              <w:jc w:val="center"/>
              <w:rPr>
                <w:szCs w:val="21"/>
              </w:rPr>
            </w:pPr>
          </w:p>
        </w:tc>
        <w:tc>
          <w:tcPr>
            <w:tcW w:w="1094" w:type="dxa"/>
            <w:vAlign w:val="center"/>
          </w:tcPr>
          <w:p>
            <w:pPr>
              <w:jc w:val="center"/>
              <w:rPr>
                <w:szCs w:val="21"/>
              </w:rPr>
            </w:pPr>
          </w:p>
        </w:tc>
        <w:tc>
          <w:tcPr>
            <w:tcW w:w="1095" w:type="dxa"/>
            <w:vAlign w:val="center"/>
          </w:tcPr>
          <w:p>
            <w:pPr>
              <w:jc w:val="center"/>
              <w:rPr>
                <w:szCs w:val="21"/>
              </w:rPr>
            </w:pPr>
          </w:p>
        </w:tc>
        <w:tc>
          <w:tcPr>
            <w:tcW w:w="1094"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tcPr>
          <w:p>
            <w:pPr>
              <w:jc w:val="center"/>
              <w:rPr>
                <w:szCs w:val="21"/>
              </w:rPr>
            </w:pPr>
          </w:p>
        </w:tc>
        <w:tc>
          <w:tcPr>
            <w:tcW w:w="1340"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4" w:type="dxa"/>
          </w:tcPr>
          <w:p>
            <w:pPr>
              <w:jc w:val="center"/>
              <w:rPr>
                <w:szCs w:val="21"/>
              </w:rPr>
            </w:pPr>
          </w:p>
        </w:tc>
        <w:tc>
          <w:tcPr>
            <w:tcW w:w="1095" w:type="dxa"/>
          </w:tcPr>
          <w:p>
            <w:pPr>
              <w:jc w:val="center"/>
              <w:rPr>
                <w:szCs w:val="21"/>
              </w:rPr>
            </w:pPr>
          </w:p>
        </w:tc>
        <w:tc>
          <w:tcPr>
            <w:tcW w:w="1094"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tcPr>
          <w:p>
            <w:pPr>
              <w:jc w:val="center"/>
              <w:rPr>
                <w:szCs w:val="21"/>
              </w:rPr>
            </w:pPr>
          </w:p>
        </w:tc>
        <w:tc>
          <w:tcPr>
            <w:tcW w:w="1340"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4" w:type="dxa"/>
          </w:tcPr>
          <w:p>
            <w:pPr>
              <w:jc w:val="center"/>
              <w:rPr>
                <w:szCs w:val="21"/>
              </w:rPr>
            </w:pPr>
          </w:p>
        </w:tc>
        <w:tc>
          <w:tcPr>
            <w:tcW w:w="1095" w:type="dxa"/>
          </w:tcPr>
          <w:p>
            <w:pPr>
              <w:jc w:val="center"/>
              <w:rPr>
                <w:szCs w:val="21"/>
              </w:rPr>
            </w:pPr>
          </w:p>
        </w:tc>
        <w:tc>
          <w:tcPr>
            <w:tcW w:w="1094"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tcPr>
          <w:p>
            <w:pPr>
              <w:jc w:val="center"/>
              <w:rPr>
                <w:szCs w:val="21"/>
              </w:rPr>
            </w:pPr>
          </w:p>
        </w:tc>
        <w:tc>
          <w:tcPr>
            <w:tcW w:w="1340"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4" w:type="dxa"/>
          </w:tcPr>
          <w:p>
            <w:pPr>
              <w:jc w:val="center"/>
              <w:rPr>
                <w:szCs w:val="21"/>
              </w:rPr>
            </w:pPr>
          </w:p>
        </w:tc>
        <w:tc>
          <w:tcPr>
            <w:tcW w:w="1095" w:type="dxa"/>
          </w:tcPr>
          <w:p>
            <w:pPr>
              <w:jc w:val="center"/>
              <w:rPr>
                <w:szCs w:val="21"/>
              </w:rPr>
            </w:pPr>
          </w:p>
        </w:tc>
        <w:tc>
          <w:tcPr>
            <w:tcW w:w="1094"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157" w:type="dxa"/>
          </w:tcPr>
          <w:p>
            <w:pPr>
              <w:jc w:val="center"/>
              <w:rPr>
                <w:szCs w:val="21"/>
              </w:rPr>
            </w:pPr>
          </w:p>
        </w:tc>
        <w:tc>
          <w:tcPr>
            <w:tcW w:w="1340"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4" w:type="dxa"/>
          </w:tcPr>
          <w:p>
            <w:pPr>
              <w:jc w:val="center"/>
              <w:rPr>
                <w:szCs w:val="21"/>
              </w:rPr>
            </w:pPr>
          </w:p>
        </w:tc>
        <w:tc>
          <w:tcPr>
            <w:tcW w:w="1095" w:type="dxa"/>
          </w:tcPr>
          <w:p>
            <w:pPr>
              <w:jc w:val="center"/>
              <w:rPr>
                <w:szCs w:val="21"/>
              </w:rPr>
            </w:pPr>
          </w:p>
        </w:tc>
        <w:tc>
          <w:tcPr>
            <w:tcW w:w="1094" w:type="dxa"/>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157" w:type="dxa"/>
          </w:tcPr>
          <w:p>
            <w:pPr>
              <w:jc w:val="center"/>
              <w:rPr>
                <w:szCs w:val="21"/>
              </w:rPr>
            </w:pPr>
          </w:p>
        </w:tc>
        <w:tc>
          <w:tcPr>
            <w:tcW w:w="1340"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5" w:type="dxa"/>
          </w:tcPr>
          <w:p>
            <w:pPr>
              <w:jc w:val="center"/>
              <w:rPr>
                <w:szCs w:val="21"/>
              </w:rPr>
            </w:pPr>
          </w:p>
        </w:tc>
        <w:tc>
          <w:tcPr>
            <w:tcW w:w="1094" w:type="dxa"/>
          </w:tcPr>
          <w:p>
            <w:pPr>
              <w:jc w:val="center"/>
              <w:rPr>
                <w:szCs w:val="21"/>
              </w:rPr>
            </w:pPr>
          </w:p>
        </w:tc>
        <w:tc>
          <w:tcPr>
            <w:tcW w:w="1095" w:type="dxa"/>
          </w:tcPr>
          <w:p>
            <w:pPr>
              <w:jc w:val="center"/>
              <w:rPr>
                <w:szCs w:val="21"/>
              </w:rPr>
            </w:pPr>
          </w:p>
        </w:tc>
        <w:tc>
          <w:tcPr>
            <w:tcW w:w="1094" w:type="dxa"/>
          </w:tcPr>
          <w:p>
            <w:pPr>
              <w:jc w:val="center"/>
              <w:rPr>
                <w:szCs w:val="21"/>
              </w:rPr>
            </w:pPr>
          </w:p>
        </w:tc>
      </w:tr>
    </w:tbl>
    <w:p>
      <w:pPr>
        <w:pStyle w:val="7"/>
        <w:spacing w:line="520" w:lineRule="exact"/>
      </w:pPr>
      <w:bookmarkStart w:id="137" w:name="_Toc246997110"/>
      <w:bookmarkStart w:id="138" w:name="_Toc152045800"/>
      <w:bookmarkStart w:id="139" w:name="_Toc144974868"/>
      <w:bookmarkStart w:id="140" w:name="_Toc179632820"/>
      <w:bookmarkStart w:id="141" w:name="_Toc247085885"/>
      <w:bookmarkStart w:id="142" w:name="_Toc246996367"/>
      <w:bookmarkStart w:id="143" w:name="_Toc152042589"/>
      <w:r>
        <w:rPr>
          <w:rFonts w:hint="eastAsia"/>
        </w:rPr>
        <w:br w:type="page"/>
      </w:r>
      <w:bookmarkStart w:id="144" w:name="_Toc5676"/>
      <w:r>
        <w:rPr>
          <w:rFonts w:hint="eastAsia"/>
          <w:szCs w:val="24"/>
        </w:rPr>
        <w:t>附表三：进度计划</w:t>
      </w:r>
      <w:bookmarkEnd w:id="137"/>
      <w:bookmarkEnd w:id="138"/>
      <w:bookmarkEnd w:id="139"/>
      <w:bookmarkEnd w:id="140"/>
      <w:bookmarkEnd w:id="141"/>
      <w:bookmarkEnd w:id="142"/>
      <w:bookmarkEnd w:id="143"/>
      <w:bookmarkEnd w:id="144"/>
    </w:p>
    <w:p>
      <w:pPr>
        <w:spacing w:line="520" w:lineRule="exact"/>
        <w:ind w:firstLine="480" w:firstLineChars="200"/>
        <w:rPr>
          <w:sz w:val="24"/>
        </w:rPr>
      </w:pPr>
      <w:r>
        <w:rPr>
          <w:rFonts w:hint="eastAsia"/>
          <w:sz w:val="24"/>
        </w:rPr>
        <w:t>1. 响应供应商应递交施工进度网络图或施工进度表，说明按招标文件要求的计划工期进行施工的各个关键日期。</w:t>
      </w:r>
    </w:p>
    <w:p>
      <w:pPr>
        <w:spacing w:line="520" w:lineRule="exact"/>
        <w:ind w:firstLine="480" w:firstLineChars="200"/>
        <w:rPr>
          <w:sz w:val="24"/>
        </w:rPr>
      </w:pPr>
      <w:r>
        <w:rPr>
          <w:rFonts w:hint="eastAsia"/>
          <w:sz w:val="24"/>
        </w:rPr>
        <w:t>2. 施工进度表可采用网络图或横道图表示。</w:t>
      </w:r>
    </w:p>
    <w:p>
      <w:pPr>
        <w:spacing w:line="520" w:lineRule="exact"/>
        <w:jc w:val="center"/>
        <w:rPr>
          <w:b/>
          <w:bCs/>
          <w:kern w:val="2"/>
          <w:sz w:val="24"/>
          <w:szCs w:val="24"/>
          <w:lang w:val="en-US" w:bidi="ar-SA"/>
        </w:rPr>
      </w:pPr>
      <w:bookmarkStart w:id="145" w:name="_Toc179632823"/>
      <w:bookmarkStart w:id="146" w:name="_Toc152045803"/>
      <w:bookmarkStart w:id="147" w:name="_Toc144974871"/>
      <w:bookmarkStart w:id="148" w:name="_Toc152042592"/>
      <w:bookmarkStart w:id="149" w:name="_Toc246997112"/>
      <w:bookmarkStart w:id="150" w:name="_Toc246996369"/>
      <w:bookmarkStart w:id="151" w:name="_Toc247085887"/>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pStyle w:val="26"/>
        <w:ind w:left="880" w:firstLine="482"/>
        <w:rPr>
          <w:b/>
          <w:bCs/>
          <w:kern w:val="2"/>
          <w:sz w:val="24"/>
          <w:szCs w:val="24"/>
          <w:lang w:val="en-US" w:bidi="ar-SA"/>
        </w:rPr>
      </w:pPr>
    </w:p>
    <w:p>
      <w:pPr>
        <w:rPr>
          <w:b/>
          <w:bCs/>
          <w:kern w:val="2"/>
          <w:sz w:val="24"/>
          <w:szCs w:val="24"/>
          <w:lang w:val="en-US" w:bidi="ar-SA"/>
        </w:rPr>
      </w:pPr>
    </w:p>
    <w:p>
      <w:pPr>
        <w:pStyle w:val="2"/>
        <w:rPr>
          <w:lang w:val="en-US"/>
        </w:rPr>
      </w:pPr>
    </w:p>
    <w:p>
      <w:pPr>
        <w:pStyle w:val="26"/>
        <w:ind w:left="0" w:leftChars="0" w:firstLine="0" w:firstLineChars="0"/>
        <w:rPr>
          <w:b/>
          <w:bCs/>
          <w:kern w:val="2"/>
          <w:sz w:val="24"/>
          <w:szCs w:val="24"/>
          <w:lang w:val="en-US" w:bidi="ar-SA"/>
        </w:rPr>
      </w:pPr>
    </w:p>
    <w:p>
      <w:pPr>
        <w:rPr>
          <w:lang w:val="en-US"/>
        </w:rPr>
      </w:pPr>
    </w:p>
    <w:p>
      <w:pPr>
        <w:spacing w:line="520" w:lineRule="exact"/>
        <w:jc w:val="center"/>
        <w:rPr>
          <w:b/>
          <w:bCs/>
          <w:kern w:val="2"/>
          <w:sz w:val="28"/>
          <w:szCs w:val="28"/>
          <w:lang w:val="en-US" w:bidi="ar-SA"/>
        </w:rPr>
      </w:pPr>
      <w:r>
        <w:rPr>
          <w:rFonts w:hint="eastAsia"/>
          <w:b/>
          <w:bCs/>
          <w:kern w:val="2"/>
          <w:sz w:val="28"/>
          <w:szCs w:val="28"/>
          <w:lang w:val="en-US" w:bidi="ar-SA"/>
        </w:rPr>
        <w:t>八、项目管理机构</w:t>
      </w:r>
      <w:bookmarkEnd w:id="145"/>
      <w:bookmarkEnd w:id="146"/>
      <w:bookmarkEnd w:id="147"/>
      <w:bookmarkEnd w:id="148"/>
      <w:bookmarkEnd w:id="149"/>
      <w:bookmarkEnd w:id="150"/>
      <w:bookmarkEnd w:id="151"/>
    </w:p>
    <w:p>
      <w:pPr>
        <w:pStyle w:val="13"/>
        <w:rPr>
          <w:lang w:val="en-US"/>
        </w:rPr>
      </w:pPr>
    </w:p>
    <w:p>
      <w:pPr>
        <w:pStyle w:val="25"/>
        <w:ind w:firstLine="280"/>
        <w:jc w:val="center"/>
        <w:rPr>
          <w:sz w:val="28"/>
          <w:szCs w:val="28"/>
        </w:rPr>
      </w:pPr>
      <w:r>
        <w:rPr>
          <w:rFonts w:hint="eastAsia"/>
          <w:sz w:val="28"/>
          <w:szCs w:val="28"/>
        </w:rPr>
        <w:t>（一）项目管理机构组成表</w:t>
      </w:r>
    </w:p>
    <w:tbl>
      <w:tblPr>
        <w:tblStyle w:val="27"/>
        <w:tblW w:w="9141" w:type="dxa"/>
        <w:tblInd w:w="-77"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37"/>
        <w:gridCol w:w="886"/>
        <w:gridCol w:w="947"/>
        <w:gridCol w:w="1083"/>
        <w:gridCol w:w="1083"/>
        <w:gridCol w:w="1083"/>
        <w:gridCol w:w="1397"/>
        <w:gridCol w:w="142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9" w:hRule="atLeast"/>
        </w:trPr>
        <w:tc>
          <w:tcPr>
            <w:tcW w:w="1237" w:type="dxa"/>
            <w:vMerge w:val="restart"/>
            <w:tcBorders>
              <w:bottom w:val="single" w:color="000000" w:sz="6" w:space="0"/>
              <w:right w:val="single" w:color="000000" w:sz="6" w:space="0"/>
            </w:tcBorders>
          </w:tcPr>
          <w:p>
            <w:pPr>
              <w:pStyle w:val="47"/>
              <w:rPr>
                <w:b/>
                <w:sz w:val="20"/>
              </w:rPr>
            </w:pPr>
          </w:p>
          <w:p>
            <w:pPr>
              <w:pStyle w:val="47"/>
              <w:spacing w:before="4"/>
              <w:rPr>
                <w:b/>
                <w:sz w:val="14"/>
              </w:rPr>
            </w:pPr>
          </w:p>
          <w:p>
            <w:pPr>
              <w:pStyle w:val="47"/>
              <w:jc w:val="center"/>
              <w:rPr>
                <w:sz w:val="21"/>
              </w:rPr>
            </w:pPr>
            <w:r>
              <w:rPr>
                <w:sz w:val="21"/>
              </w:rPr>
              <w:t>职务</w:t>
            </w:r>
          </w:p>
        </w:tc>
        <w:tc>
          <w:tcPr>
            <w:tcW w:w="886" w:type="dxa"/>
            <w:vMerge w:val="restart"/>
            <w:tcBorders>
              <w:left w:val="single" w:color="000000" w:sz="6" w:space="0"/>
              <w:bottom w:val="single" w:color="000000" w:sz="6" w:space="0"/>
              <w:right w:val="single" w:color="000000" w:sz="6" w:space="0"/>
            </w:tcBorders>
          </w:tcPr>
          <w:p>
            <w:pPr>
              <w:pStyle w:val="47"/>
              <w:rPr>
                <w:b/>
                <w:sz w:val="20"/>
              </w:rPr>
            </w:pPr>
          </w:p>
          <w:p>
            <w:pPr>
              <w:pStyle w:val="47"/>
              <w:spacing w:before="4"/>
              <w:rPr>
                <w:b/>
                <w:sz w:val="14"/>
              </w:rPr>
            </w:pPr>
          </w:p>
          <w:p>
            <w:pPr>
              <w:pStyle w:val="47"/>
              <w:ind w:left="261"/>
              <w:rPr>
                <w:sz w:val="21"/>
              </w:rPr>
            </w:pPr>
            <w:r>
              <w:rPr>
                <w:sz w:val="21"/>
              </w:rPr>
              <w:t>姓名</w:t>
            </w:r>
          </w:p>
        </w:tc>
        <w:tc>
          <w:tcPr>
            <w:tcW w:w="947" w:type="dxa"/>
            <w:vMerge w:val="restart"/>
            <w:tcBorders>
              <w:left w:val="single" w:color="000000" w:sz="6" w:space="0"/>
              <w:bottom w:val="single" w:color="000000" w:sz="6" w:space="0"/>
              <w:right w:val="single" w:color="000000" w:sz="6" w:space="0"/>
            </w:tcBorders>
          </w:tcPr>
          <w:p>
            <w:pPr>
              <w:pStyle w:val="47"/>
              <w:rPr>
                <w:b/>
                <w:sz w:val="20"/>
              </w:rPr>
            </w:pPr>
          </w:p>
          <w:p>
            <w:pPr>
              <w:pStyle w:val="47"/>
              <w:spacing w:before="4"/>
              <w:rPr>
                <w:b/>
                <w:sz w:val="14"/>
              </w:rPr>
            </w:pPr>
          </w:p>
          <w:p>
            <w:pPr>
              <w:pStyle w:val="47"/>
              <w:ind w:left="293"/>
              <w:rPr>
                <w:sz w:val="21"/>
              </w:rPr>
            </w:pPr>
            <w:r>
              <w:rPr>
                <w:sz w:val="21"/>
              </w:rPr>
              <w:t>职称</w:t>
            </w:r>
          </w:p>
        </w:tc>
        <w:tc>
          <w:tcPr>
            <w:tcW w:w="4646" w:type="dxa"/>
            <w:gridSpan w:val="4"/>
            <w:tcBorders>
              <w:left w:val="single" w:color="000000" w:sz="6" w:space="0"/>
              <w:bottom w:val="single" w:color="000000" w:sz="6" w:space="0"/>
              <w:right w:val="single" w:color="000000" w:sz="4" w:space="0"/>
            </w:tcBorders>
          </w:tcPr>
          <w:p>
            <w:pPr>
              <w:pStyle w:val="47"/>
              <w:spacing w:before="149"/>
              <w:ind w:left="1329"/>
              <w:rPr>
                <w:sz w:val="21"/>
              </w:rPr>
            </w:pPr>
            <w:r>
              <w:rPr>
                <w:sz w:val="21"/>
              </w:rPr>
              <w:t>执业或职业资格证明</w:t>
            </w:r>
          </w:p>
        </w:tc>
        <w:tc>
          <w:tcPr>
            <w:tcW w:w="1425" w:type="dxa"/>
            <w:tcBorders>
              <w:left w:val="single" w:color="000000" w:sz="4" w:space="0"/>
              <w:bottom w:val="single" w:color="000000" w:sz="6" w:space="0"/>
            </w:tcBorders>
            <w:vAlign w:val="center"/>
          </w:tcPr>
          <w:p>
            <w:pPr>
              <w:pStyle w:val="47"/>
              <w:spacing w:before="149"/>
              <w:ind w:right="85"/>
              <w:jc w:val="center"/>
              <w:rPr>
                <w:sz w:val="21"/>
              </w:rPr>
            </w:pPr>
            <w:r>
              <w:rPr>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1237" w:type="dxa"/>
            <w:vMerge w:val="continue"/>
            <w:tcBorders>
              <w:top w:val="nil"/>
              <w:bottom w:val="single" w:color="000000" w:sz="6" w:space="0"/>
              <w:right w:val="single" w:color="000000" w:sz="6" w:space="0"/>
            </w:tcBorders>
          </w:tcPr>
          <w:p>
            <w:pPr>
              <w:rPr>
                <w:sz w:val="2"/>
                <w:szCs w:val="2"/>
              </w:rPr>
            </w:pPr>
          </w:p>
        </w:tc>
        <w:tc>
          <w:tcPr>
            <w:tcW w:w="886" w:type="dxa"/>
            <w:vMerge w:val="continue"/>
            <w:tcBorders>
              <w:top w:val="nil"/>
              <w:left w:val="single" w:color="000000" w:sz="6" w:space="0"/>
              <w:bottom w:val="single" w:color="000000" w:sz="6" w:space="0"/>
              <w:right w:val="single" w:color="000000" w:sz="6" w:space="0"/>
            </w:tcBorders>
          </w:tcPr>
          <w:p>
            <w:pPr>
              <w:rPr>
                <w:sz w:val="2"/>
                <w:szCs w:val="2"/>
              </w:rPr>
            </w:pPr>
          </w:p>
        </w:tc>
        <w:tc>
          <w:tcPr>
            <w:tcW w:w="947" w:type="dxa"/>
            <w:vMerge w:val="continue"/>
            <w:tcBorders>
              <w:top w:val="nil"/>
              <w:left w:val="single" w:color="000000" w:sz="6" w:space="0"/>
              <w:bottom w:val="single" w:color="000000" w:sz="6" w:space="0"/>
              <w:right w:val="single" w:color="000000" w:sz="6" w:space="0"/>
            </w:tcBorders>
          </w:tcPr>
          <w:p>
            <w:pPr>
              <w:rPr>
                <w:sz w:val="2"/>
                <w:szCs w:val="2"/>
              </w:rPr>
            </w:pPr>
          </w:p>
        </w:tc>
        <w:tc>
          <w:tcPr>
            <w:tcW w:w="1083" w:type="dxa"/>
            <w:tcBorders>
              <w:top w:val="single" w:color="000000" w:sz="6" w:space="0"/>
              <w:left w:val="single" w:color="000000" w:sz="6" w:space="0"/>
              <w:bottom w:val="single" w:color="000000" w:sz="6" w:space="0"/>
              <w:right w:val="single" w:color="000000" w:sz="6" w:space="0"/>
            </w:tcBorders>
          </w:tcPr>
          <w:p>
            <w:pPr>
              <w:pStyle w:val="47"/>
              <w:spacing w:before="148"/>
              <w:ind w:left="153"/>
              <w:rPr>
                <w:sz w:val="21"/>
              </w:rPr>
            </w:pPr>
            <w:r>
              <w:rPr>
                <w:sz w:val="21"/>
              </w:rPr>
              <w:t>证书名称</w:t>
            </w:r>
          </w:p>
        </w:tc>
        <w:tc>
          <w:tcPr>
            <w:tcW w:w="1083" w:type="dxa"/>
            <w:tcBorders>
              <w:top w:val="single" w:color="000000" w:sz="6" w:space="0"/>
              <w:left w:val="single" w:color="000000" w:sz="6" w:space="0"/>
              <w:bottom w:val="single" w:color="000000" w:sz="6" w:space="0"/>
              <w:right w:val="single" w:color="000000" w:sz="6" w:space="0"/>
            </w:tcBorders>
          </w:tcPr>
          <w:p>
            <w:pPr>
              <w:pStyle w:val="47"/>
              <w:spacing w:before="148"/>
              <w:ind w:left="363"/>
              <w:rPr>
                <w:sz w:val="21"/>
              </w:rPr>
            </w:pPr>
            <w:r>
              <w:rPr>
                <w:sz w:val="21"/>
              </w:rPr>
              <w:t>级别</w:t>
            </w:r>
          </w:p>
        </w:tc>
        <w:tc>
          <w:tcPr>
            <w:tcW w:w="1083" w:type="dxa"/>
            <w:tcBorders>
              <w:top w:val="single" w:color="000000" w:sz="6" w:space="0"/>
              <w:left w:val="single" w:color="000000" w:sz="6" w:space="0"/>
              <w:bottom w:val="single" w:color="000000" w:sz="6" w:space="0"/>
              <w:right w:val="single" w:color="000000" w:sz="6" w:space="0"/>
            </w:tcBorders>
          </w:tcPr>
          <w:p>
            <w:pPr>
              <w:pStyle w:val="47"/>
              <w:spacing w:before="148"/>
              <w:ind w:left="364"/>
              <w:rPr>
                <w:sz w:val="21"/>
              </w:rPr>
            </w:pPr>
            <w:r>
              <w:rPr>
                <w:sz w:val="21"/>
              </w:rPr>
              <w:t>证号</w:t>
            </w:r>
          </w:p>
        </w:tc>
        <w:tc>
          <w:tcPr>
            <w:tcW w:w="1397" w:type="dxa"/>
            <w:tcBorders>
              <w:top w:val="single" w:color="000000" w:sz="6" w:space="0"/>
              <w:left w:val="single" w:color="000000" w:sz="6" w:space="0"/>
              <w:bottom w:val="single" w:color="000000" w:sz="6" w:space="0"/>
              <w:right w:val="single" w:color="000000" w:sz="4" w:space="0"/>
            </w:tcBorders>
          </w:tcPr>
          <w:p>
            <w:pPr>
              <w:pStyle w:val="47"/>
              <w:spacing w:before="148"/>
              <w:ind w:left="363"/>
              <w:rPr>
                <w:sz w:val="21"/>
              </w:rPr>
            </w:pPr>
            <w:r>
              <w:rPr>
                <w:sz w:val="21"/>
              </w:rPr>
              <w:t>专业</w:t>
            </w:r>
          </w:p>
        </w:tc>
        <w:tc>
          <w:tcPr>
            <w:tcW w:w="1425" w:type="dxa"/>
            <w:tcBorders>
              <w:top w:val="single" w:color="000000" w:sz="6" w:space="0"/>
              <w:left w:val="single" w:color="000000" w:sz="4" w:space="0"/>
              <w:bottom w:val="single" w:color="000000" w:sz="6" w:space="0"/>
            </w:tcBorders>
          </w:tcPr>
          <w:p>
            <w:pPr>
              <w:pStyle w:val="47"/>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0" w:hRule="atLeast"/>
        </w:trPr>
        <w:tc>
          <w:tcPr>
            <w:tcW w:w="1237" w:type="dxa"/>
            <w:tcBorders>
              <w:top w:val="single" w:color="000000" w:sz="6" w:space="0"/>
              <w:bottom w:val="single" w:color="000000" w:sz="6" w:space="0"/>
              <w:right w:val="single" w:color="000000" w:sz="6" w:space="0"/>
            </w:tcBorders>
          </w:tcPr>
          <w:p>
            <w:pPr>
              <w:pStyle w:val="47"/>
              <w:spacing w:before="43"/>
              <w:ind w:left="17"/>
              <w:jc w:val="center"/>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0" w:hRule="atLeast"/>
        </w:trPr>
        <w:tc>
          <w:tcPr>
            <w:tcW w:w="1237" w:type="dxa"/>
            <w:tcBorders>
              <w:top w:val="single" w:color="000000" w:sz="6" w:space="0"/>
              <w:bottom w:val="single" w:color="000000" w:sz="6" w:space="0"/>
              <w:right w:val="single" w:color="000000" w:sz="6" w:space="0"/>
            </w:tcBorders>
          </w:tcPr>
          <w:p>
            <w:pPr>
              <w:pStyle w:val="47"/>
              <w:spacing w:before="43"/>
              <w:ind w:left="188" w:right="168"/>
              <w:jc w:val="center"/>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9" w:hRule="atLeast"/>
        </w:trPr>
        <w:tc>
          <w:tcPr>
            <w:tcW w:w="1237" w:type="dxa"/>
            <w:tcBorders>
              <w:top w:val="single" w:color="000000" w:sz="6" w:space="0"/>
              <w:bottom w:val="single" w:color="000000" w:sz="6" w:space="0"/>
              <w:right w:val="single" w:color="000000" w:sz="6" w:space="0"/>
            </w:tcBorders>
          </w:tcPr>
          <w:p>
            <w:pPr>
              <w:pStyle w:val="47"/>
              <w:spacing w:before="43"/>
              <w:ind w:left="188" w:right="168"/>
              <w:jc w:val="center"/>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spacing w:before="20"/>
              <w:ind w:left="365"/>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1237" w:type="dxa"/>
            <w:tcBorders>
              <w:top w:val="single" w:color="000000" w:sz="6" w:space="0"/>
              <w:bottom w:val="single" w:color="000000" w:sz="6" w:space="0"/>
              <w:right w:val="single" w:color="000000" w:sz="6" w:space="0"/>
            </w:tcBorders>
          </w:tcPr>
          <w:p>
            <w:pPr>
              <w:pStyle w:val="47"/>
              <w:spacing w:before="21"/>
              <w:ind w:left="365"/>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spacing w:before="20"/>
              <w:ind w:left="365"/>
              <w:rPr>
                <w:color w:val="00B050"/>
                <w:sz w:val="21"/>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3"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4" w:hRule="atLeast"/>
        </w:trPr>
        <w:tc>
          <w:tcPr>
            <w:tcW w:w="1237" w:type="dxa"/>
            <w:tcBorders>
              <w:top w:val="single" w:color="000000" w:sz="6" w:space="0"/>
              <w:bottom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bottom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bottom w:val="single" w:color="000000" w:sz="6" w:space="0"/>
            </w:tcBorders>
          </w:tcPr>
          <w:p>
            <w:pPr>
              <w:pStyle w:val="47"/>
              <w:rPr>
                <w:rFonts w:ascii="Times New Roman"/>
                <w:color w:val="00B050"/>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2" w:hRule="atLeast"/>
        </w:trPr>
        <w:tc>
          <w:tcPr>
            <w:tcW w:w="1237" w:type="dxa"/>
            <w:tcBorders>
              <w:top w:val="single" w:color="000000" w:sz="6" w:space="0"/>
              <w:right w:val="single" w:color="000000" w:sz="6" w:space="0"/>
            </w:tcBorders>
          </w:tcPr>
          <w:p>
            <w:pPr>
              <w:pStyle w:val="47"/>
              <w:rPr>
                <w:rFonts w:ascii="Times New Roman"/>
                <w:color w:val="00B050"/>
                <w:sz w:val="20"/>
              </w:rPr>
            </w:pPr>
          </w:p>
        </w:tc>
        <w:tc>
          <w:tcPr>
            <w:tcW w:w="886"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947"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1083"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1397" w:type="dxa"/>
            <w:tcBorders>
              <w:top w:val="single" w:color="000000" w:sz="6" w:space="0"/>
              <w:left w:val="single" w:color="000000" w:sz="6" w:space="0"/>
              <w:right w:val="single" w:color="000000" w:sz="6" w:space="0"/>
            </w:tcBorders>
          </w:tcPr>
          <w:p>
            <w:pPr>
              <w:pStyle w:val="47"/>
              <w:rPr>
                <w:rFonts w:ascii="Times New Roman"/>
                <w:color w:val="00B050"/>
                <w:sz w:val="20"/>
              </w:rPr>
            </w:pPr>
          </w:p>
        </w:tc>
        <w:tc>
          <w:tcPr>
            <w:tcW w:w="1425" w:type="dxa"/>
            <w:tcBorders>
              <w:top w:val="single" w:color="000000" w:sz="6" w:space="0"/>
              <w:left w:val="single" w:color="000000" w:sz="6" w:space="0"/>
            </w:tcBorders>
          </w:tcPr>
          <w:p>
            <w:pPr>
              <w:pStyle w:val="47"/>
              <w:rPr>
                <w:rFonts w:ascii="Times New Roman"/>
                <w:color w:val="00B050"/>
                <w:sz w:val="20"/>
              </w:rPr>
            </w:pPr>
          </w:p>
        </w:tc>
      </w:tr>
    </w:tbl>
    <w:p>
      <w:pPr>
        <w:spacing w:line="420" w:lineRule="exact"/>
        <w:rPr>
          <w:color w:val="00B050"/>
          <w:szCs w:val="21"/>
        </w:rPr>
      </w:pPr>
    </w:p>
    <w:p>
      <w:pPr>
        <w:spacing w:before="120" w:after="240" w:line="420" w:lineRule="exact"/>
        <w:jc w:val="center"/>
        <w:rPr>
          <w:sz w:val="30"/>
          <w:szCs w:val="30"/>
        </w:rPr>
      </w:pPr>
      <w:r>
        <w:rPr>
          <w:color w:val="00B050"/>
          <w:szCs w:val="21"/>
        </w:rPr>
        <w:br w:type="page"/>
      </w:r>
      <w:r>
        <w:rPr>
          <w:sz w:val="30"/>
          <w:szCs w:val="30"/>
        </w:rPr>
        <w:t>（二）主要人员简历表</w:t>
      </w:r>
    </w:p>
    <w:p>
      <w:pPr>
        <w:spacing w:line="360" w:lineRule="auto"/>
        <w:jc w:val="center"/>
        <w:rPr>
          <w:sz w:val="28"/>
          <w:szCs w:val="28"/>
        </w:rPr>
      </w:pPr>
      <w:r>
        <w:rPr>
          <w:rFonts w:hint="eastAsia"/>
          <w:sz w:val="28"/>
          <w:szCs w:val="28"/>
        </w:rPr>
        <w:t>项目经理简历表</w:t>
      </w:r>
    </w:p>
    <w:tbl>
      <w:tblPr>
        <w:tblStyle w:val="27"/>
        <w:tblW w:w="9586" w:type="dxa"/>
        <w:tblInd w:w="0" w:type="dxa"/>
        <w:tblLayout w:type="fixed"/>
        <w:tblCellMar>
          <w:top w:w="0" w:type="dxa"/>
          <w:left w:w="108" w:type="dxa"/>
          <w:bottom w:w="0" w:type="dxa"/>
          <w:right w:w="108" w:type="dxa"/>
        </w:tblCellMar>
      </w:tblPr>
      <w:tblGrid>
        <w:gridCol w:w="1225"/>
        <w:gridCol w:w="1319"/>
        <w:gridCol w:w="1304"/>
        <w:gridCol w:w="1399"/>
        <w:gridCol w:w="2145"/>
        <w:gridCol w:w="2194"/>
      </w:tblGrid>
      <w:tr>
        <w:tblPrEx>
          <w:tblCellMar>
            <w:top w:w="0" w:type="dxa"/>
            <w:left w:w="108" w:type="dxa"/>
            <w:bottom w:w="0" w:type="dxa"/>
            <w:right w:w="108" w:type="dxa"/>
          </w:tblCellMar>
        </w:tblPrEx>
        <w:trPr>
          <w:trHeight w:val="454"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姓  名</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年  龄</w:t>
            </w:r>
          </w:p>
        </w:tc>
        <w:tc>
          <w:tcPr>
            <w:tcW w:w="140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学  历</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454"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职  称</w:t>
            </w:r>
          </w:p>
        </w:tc>
        <w:tc>
          <w:tcPr>
            <w:tcW w:w="1320"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职  务</w:t>
            </w:r>
          </w:p>
        </w:tc>
        <w:tc>
          <w:tcPr>
            <w:tcW w:w="1400" w:type="dxa"/>
            <w:tcBorders>
              <w:top w:val="single" w:color="000000" w:sz="4" w:space="0"/>
              <w:left w:val="single" w:color="000000" w:sz="4" w:space="0"/>
              <w:bottom w:val="single" w:color="000000" w:sz="4" w:space="0"/>
              <w:right w:val="single" w:color="auto" w:sz="4" w:space="0"/>
            </w:tcBorders>
            <w:vAlign w:val="center"/>
          </w:tcPr>
          <w:p>
            <w:pPr>
              <w:spacing w:line="360" w:lineRule="auto"/>
              <w:rPr>
                <w:sz w:val="24"/>
              </w:rPr>
            </w:pPr>
          </w:p>
        </w:tc>
        <w:tc>
          <w:tcPr>
            <w:tcW w:w="2141" w:type="dxa"/>
            <w:tcBorders>
              <w:top w:val="single" w:color="000000" w:sz="4" w:space="0"/>
              <w:left w:val="single" w:color="auto" w:sz="4" w:space="0"/>
              <w:bottom w:val="single" w:color="000000" w:sz="4" w:space="0"/>
              <w:right w:val="single" w:color="auto" w:sz="4" w:space="0"/>
            </w:tcBorders>
            <w:vAlign w:val="center"/>
          </w:tcPr>
          <w:p>
            <w:pPr>
              <w:spacing w:line="360" w:lineRule="auto"/>
              <w:rPr>
                <w:sz w:val="24"/>
              </w:rPr>
            </w:pPr>
            <w:r>
              <w:rPr>
                <w:rFonts w:hint="eastAsia"/>
                <w:sz w:val="24"/>
              </w:rPr>
              <w:t>拟在本项目任职</w:t>
            </w:r>
          </w:p>
        </w:tc>
        <w:tc>
          <w:tcPr>
            <w:tcW w:w="2195" w:type="dxa"/>
            <w:tcBorders>
              <w:top w:val="single" w:color="000000" w:sz="4" w:space="0"/>
              <w:left w:val="single" w:color="auto"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454"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执业资格证书编号</w:t>
            </w:r>
          </w:p>
        </w:tc>
        <w:tc>
          <w:tcPr>
            <w:tcW w:w="4025" w:type="dxa"/>
            <w:gridSpan w:val="3"/>
            <w:tcBorders>
              <w:top w:val="single" w:color="000000" w:sz="4" w:space="0"/>
              <w:left w:val="single" w:color="000000" w:sz="4" w:space="0"/>
              <w:bottom w:val="single" w:color="000000" w:sz="4" w:space="0"/>
              <w:right w:val="single" w:color="auto" w:sz="4" w:space="0"/>
            </w:tcBorders>
            <w:vAlign w:val="center"/>
          </w:tcPr>
          <w:p>
            <w:pPr>
              <w:spacing w:line="360" w:lineRule="auto"/>
              <w:rPr>
                <w:sz w:val="24"/>
              </w:rPr>
            </w:pPr>
          </w:p>
        </w:tc>
        <w:tc>
          <w:tcPr>
            <w:tcW w:w="2146" w:type="dxa"/>
            <w:tcBorders>
              <w:top w:val="single" w:color="000000" w:sz="4" w:space="0"/>
              <w:left w:val="single" w:color="auto" w:sz="4" w:space="0"/>
              <w:bottom w:val="single" w:color="000000" w:sz="4" w:space="0"/>
              <w:right w:val="single" w:color="auto" w:sz="4" w:space="0"/>
            </w:tcBorders>
            <w:vAlign w:val="center"/>
          </w:tcPr>
          <w:p>
            <w:pPr>
              <w:spacing w:line="360" w:lineRule="auto"/>
              <w:rPr>
                <w:sz w:val="24"/>
              </w:rPr>
            </w:pPr>
            <w:r>
              <w:rPr>
                <w:rFonts w:hint="eastAsia"/>
                <w:sz w:val="24"/>
              </w:rPr>
              <w:t>工作年限</w:t>
            </w:r>
          </w:p>
        </w:tc>
        <w:tc>
          <w:tcPr>
            <w:tcW w:w="2190" w:type="dxa"/>
            <w:tcBorders>
              <w:top w:val="single" w:color="000000" w:sz="4" w:space="0"/>
              <w:left w:val="single" w:color="auto"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454"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毕业学校</w:t>
            </w:r>
          </w:p>
        </w:tc>
        <w:tc>
          <w:tcPr>
            <w:tcW w:w="8361"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ind w:firstLine="1200" w:firstLineChars="500"/>
              <w:rPr>
                <w:sz w:val="24"/>
              </w:rPr>
            </w:pPr>
            <w:r>
              <w:rPr>
                <w:rFonts w:hint="eastAsia"/>
                <w:sz w:val="24"/>
              </w:rPr>
              <w:t>年毕业于             学校            专业</w:t>
            </w:r>
          </w:p>
        </w:tc>
      </w:tr>
      <w:tr>
        <w:tblPrEx>
          <w:tblCellMar>
            <w:top w:w="0" w:type="dxa"/>
            <w:left w:w="108" w:type="dxa"/>
            <w:bottom w:w="0" w:type="dxa"/>
            <w:right w:w="108" w:type="dxa"/>
          </w:tblCellMar>
        </w:tblPrEx>
        <w:trPr>
          <w:trHeight w:val="454" w:hRule="atLeast"/>
        </w:trPr>
        <w:tc>
          <w:tcPr>
            <w:tcW w:w="9586"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主要工作经历</w:t>
            </w:r>
          </w:p>
        </w:tc>
      </w:tr>
      <w:tr>
        <w:tblPrEx>
          <w:tblCellMar>
            <w:top w:w="0" w:type="dxa"/>
            <w:left w:w="108" w:type="dxa"/>
            <w:bottom w:w="0" w:type="dxa"/>
            <w:right w:w="108" w:type="dxa"/>
          </w:tblCellMar>
        </w:tblPrEx>
        <w:trPr>
          <w:trHeight w:val="454"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时  间</w:t>
            </w: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参加过的类似项目名称</w:t>
            </w: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工程概况说明</w:t>
            </w: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r>
              <w:rPr>
                <w:rFonts w:hint="eastAsia"/>
                <w:sz w:val="24"/>
              </w:rPr>
              <w:t>发包人及联系电话</w:t>
            </w: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r>
        <w:tblPrEx>
          <w:tblCellMar>
            <w:top w:w="0" w:type="dxa"/>
            <w:left w:w="108" w:type="dxa"/>
            <w:bottom w:w="0" w:type="dxa"/>
            <w:right w:w="108" w:type="dxa"/>
          </w:tblCellMar>
        </w:tblPrEx>
        <w:trPr>
          <w:trHeight w:val="680" w:hRule="atLeast"/>
        </w:trPr>
        <w:tc>
          <w:tcPr>
            <w:tcW w:w="122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4025"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41"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c>
          <w:tcPr>
            <w:tcW w:w="2195" w:type="dxa"/>
            <w:tcBorders>
              <w:top w:val="single" w:color="000000" w:sz="4" w:space="0"/>
              <w:left w:val="single" w:color="000000" w:sz="4" w:space="0"/>
              <w:bottom w:val="single" w:color="000000" w:sz="4" w:space="0"/>
              <w:right w:val="single" w:color="000000" w:sz="4" w:space="0"/>
            </w:tcBorders>
            <w:vAlign w:val="center"/>
          </w:tcPr>
          <w:p>
            <w:pPr>
              <w:spacing w:line="360" w:lineRule="auto"/>
              <w:rPr>
                <w:sz w:val="24"/>
              </w:rPr>
            </w:pPr>
          </w:p>
        </w:tc>
      </w:tr>
    </w:tbl>
    <w:p>
      <w:pPr>
        <w:spacing w:line="420" w:lineRule="exact"/>
        <w:rPr>
          <w:sz w:val="28"/>
          <w:szCs w:val="28"/>
        </w:rPr>
      </w:pPr>
      <w:r>
        <w:rPr>
          <w:rFonts w:hint="eastAsia"/>
          <w:sz w:val="28"/>
          <w:szCs w:val="28"/>
        </w:rPr>
        <w:t xml:space="preserve">    </w:t>
      </w:r>
      <w:r>
        <w:rPr>
          <w:rFonts w:hint="eastAsia"/>
          <w:sz w:val="24"/>
        </w:rPr>
        <w:t>备注：项目经理应附竞争性磋商文件里要求的相关证件和身份证的</w:t>
      </w:r>
      <w:r>
        <w:rPr>
          <w:rFonts w:hint="eastAsia"/>
          <w:sz w:val="24"/>
          <w:lang w:val="en-US"/>
        </w:rPr>
        <w:t>复印件</w:t>
      </w:r>
      <w:r>
        <w:rPr>
          <w:sz w:val="24"/>
        </w:rPr>
        <w:t>（</w:t>
      </w:r>
      <w:r>
        <w:rPr>
          <w:rFonts w:hint="eastAsia"/>
          <w:sz w:val="24"/>
          <w:lang w:val="en-US"/>
        </w:rPr>
        <w:t>复印件</w:t>
      </w:r>
      <w:r>
        <w:rPr>
          <w:sz w:val="24"/>
        </w:rPr>
        <w:t>须加盖单位公章）</w:t>
      </w:r>
    </w:p>
    <w:p>
      <w:pPr>
        <w:widowControl/>
        <w:jc w:val="center"/>
      </w:pPr>
      <w:r>
        <w:rPr>
          <w:color w:val="00B050"/>
          <w:szCs w:val="21"/>
        </w:rPr>
        <w:br w:type="page"/>
      </w:r>
      <w:r>
        <w:rPr>
          <w:rFonts w:hint="eastAsia"/>
          <w:b/>
          <w:bCs/>
          <w:sz w:val="28"/>
          <w:szCs w:val="28"/>
          <w:lang w:val="en-US" w:bidi="ar"/>
        </w:rPr>
        <w:t>未担任其他在施建设工程项目的承诺书</w:t>
      </w:r>
    </w:p>
    <w:p>
      <w:pPr>
        <w:pStyle w:val="25"/>
        <w:ind w:firstLine="0" w:firstLineChars="0"/>
        <w:rPr>
          <w:sz w:val="28"/>
          <w:szCs w:val="28"/>
          <w:lang w:val="en-US"/>
        </w:rPr>
      </w:pPr>
    </w:p>
    <w:p>
      <w:pPr>
        <w:pStyle w:val="2"/>
        <w:autoSpaceDE/>
        <w:autoSpaceDN/>
        <w:spacing w:line="540" w:lineRule="exact"/>
      </w:pPr>
      <w:r>
        <w:rPr>
          <w:rFonts w:hint="eastAsia"/>
          <w:u w:val="single"/>
        </w:rPr>
        <w:tab/>
      </w:r>
      <w:r>
        <w:rPr>
          <w:rFonts w:hint="eastAsia"/>
          <w:u w:val="single"/>
          <w:lang w:val="en-US"/>
        </w:rPr>
        <w:t xml:space="preserve">          </w:t>
      </w:r>
      <w:r>
        <w:rPr>
          <w:rFonts w:hint="eastAsia"/>
        </w:rPr>
        <w:t>（</w:t>
      </w:r>
      <w:r>
        <w:rPr>
          <w:rFonts w:hint="eastAsia"/>
          <w:lang w:val="en-US"/>
        </w:rPr>
        <w:t>采购人名称</w:t>
      </w:r>
      <w:r>
        <w:rPr>
          <w:rFonts w:hint="eastAsia"/>
        </w:rPr>
        <w:t>）</w:t>
      </w:r>
    </w:p>
    <w:p>
      <w:pPr>
        <w:pStyle w:val="2"/>
        <w:tabs>
          <w:tab w:val="left" w:pos="3719"/>
          <w:tab w:val="left" w:pos="6303"/>
        </w:tabs>
        <w:autoSpaceDE/>
        <w:autoSpaceDN/>
        <w:spacing w:before="158" w:line="540" w:lineRule="exact"/>
        <w:ind w:right="200" w:firstLine="720" w:firstLineChars="300"/>
        <w:jc w:val="both"/>
      </w:pPr>
      <w:r>
        <w:rPr>
          <w:rFonts w:hint="eastAsia"/>
        </w:rPr>
        <w:t>我方在此声明</w:t>
      </w:r>
      <w:r>
        <w:rPr>
          <w:rFonts w:hint="eastAsia"/>
          <w:spacing w:val="-17"/>
        </w:rPr>
        <w:t>，</w:t>
      </w:r>
      <w:r>
        <w:rPr>
          <w:rFonts w:hint="eastAsia"/>
        </w:rPr>
        <w:t>我方派往</w:t>
      </w:r>
      <w:r>
        <w:rPr>
          <w:rFonts w:hint="eastAsia"/>
          <w:u w:val="single"/>
        </w:rPr>
        <w:t xml:space="preserve"> </w:t>
      </w:r>
      <w:r>
        <w:rPr>
          <w:rFonts w:hint="eastAsia"/>
          <w:u w:val="single"/>
        </w:rPr>
        <w:tab/>
      </w:r>
      <w:r>
        <w:rPr>
          <w:rFonts w:hint="eastAsia"/>
          <w:u w:val="single"/>
        </w:rPr>
        <w:tab/>
      </w:r>
      <w:r>
        <w:rPr>
          <w:rFonts w:hint="eastAsia"/>
        </w:rPr>
        <w:t>（项目名称</w:t>
      </w:r>
      <w:r>
        <w:rPr>
          <w:rFonts w:hint="eastAsia"/>
          <w:spacing w:val="-19"/>
        </w:rPr>
        <w:t>）（</w:t>
      </w:r>
      <w:r>
        <w:rPr>
          <w:rFonts w:hint="eastAsia"/>
        </w:rPr>
        <w:t>以下简</w:t>
      </w:r>
      <w:r>
        <w:rPr>
          <w:rFonts w:hint="eastAsia"/>
          <w:spacing w:val="-17"/>
        </w:rPr>
        <w:t>称</w:t>
      </w:r>
      <w:r>
        <w:rPr>
          <w:rFonts w:hint="eastAsia"/>
        </w:rPr>
        <w:t>“本</w:t>
      </w:r>
      <w:r>
        <w:rPr>
          <w:rFonts w:hint="eastAsia"/>
          <w:spacing w:val="-10"/>
        </w:rPr>
        <w:t>工</w:t>
      </w:r>
      <w:r>
        <w:rPr>
          <w:rFonts w:hint="eastAsia"/>
        </w:rPr>
        <w:t>程”）的项目经理</w:t>
      </w:r>
      <w:r>
        <w:rPr>
          <w:rFonts w:hint="eastAsia"/>
          <w:u w:val="single"/>
        </w:rPr>
        <w:t xml:space="preserve"> </w:t>
      </w:r>
      <w:r>
        <w:rPr>
          <w:rFonts w:hint="eastAsia"/>
          <w:u w:val="single"/>
        </w:rPr>
        <w:tab/>
      </w:r>
      <w:r>
        <w:rPr>
          <w:rFonts w:hint="eastAsia"/>
          <w:u w:val="single"/>
          <w:lang w:val="en-US"/>
        </w:rPr>
        <w:t xml:space="preserve">             </w:t>
      </w:r>
      <w:r>
        <w:rPr>
          <w:rFonts w:hint="eastAsia"/>
        </w:rPr>
        <w:t>（项目经理姓名）现阶段没有担任任何在施建设工程项目的项目经理。</w:t>
      </w:r>
    </w:p>
    <w:p>
      <w:pPr>
        <w:pStyle w:val="2"/>
        <w:autoSpaceDE/>
        <w:autoSpaceDN/>
        <w:spacing w:before="5" w:line="540" w:lineRule="exact"/>
        <w:ind w:firstLine="720" w:firstLineChars="300"/>
      </w:pPr>
      <w:r>
        <w:rPr>
          <w:rFonts w:hint="eastAsia"/>
        </w:rPr>
        <w:t>我方保证上述信息的真实和准确，并愿意承担因我方就此弄虚作假所引起的一切法律后果。</w:t>
      </w:r>
    </w:p>
    <w:p>
      <w:pPr>
        <w:pStyle w:val="2"/>
        <w:spacing w:line="360" w:lineRule="auto"/>
      </w:pPr>
    </w:p>
    <w:p>
      <w:pPr>
        <w:spacing w:line="360" w:lineRule="auto"/>
        <w:ind w:firstLine="480" w:firstLineChars="200"/>
        <w:jc w:val="both"/>
        <w:rPr>
          <w:sz w:val="24"/>
          <w:szCs w:val="24"/>
        </w:rPr>
      </w:pPr>
      <w:r>
        <w:rPr>
          <w:rFonts w:hint="eastAsia"/>
          <w:sz w:val="24"/>
          <w:szCs w:val="24"/>
        </w:rPr>
        <w:t>特此承诺</w:t>
      </w:r>
    </w:p>
    <w:p>
      <w:pPr>
        <w:spacing w:line="360" w:lineRule="auto"/>
        <w:jc w:val="center"/>
        <w:rPr>
          <w:sz w:val="24"/>
          <w:szCs w:val="24"/>
        </w:rPr>
      </w:pPr>
    </w:p>
    <w:p>
      <w:pPr>
        <w:pStyle w:val="25"/>
        <w:ind w:firstLine="240"/>
      </w:pPr>
    </w:p>
    <w:p>
      <w:pPr>
        <w:spacing w:line="500" w:lineRule="exact"/>
        <w:ind w:firstLine="600"/>
        <w:rPr>
          <w:sz w:val="24"/>
        </w:rPr>
      </w:pPr>
      <w:r>
        <w:rPr>
          <w:rFonts w:hint="eastAsia"/>
          <w:bCs/>
          <w:sz w:val="24"/>
        </w:rPr>
        <w:t>供应商名称</w:t>
      </w:r>
      <w:r>
        <w:rPr>
          <w:rFonts w:hint="eastAsia"/>
          <w:sz w:val="24"/>
        </w:rPr>
        <w:t xml:space="preserve">（公章）：               </w:t>
      </w:r>
    </w:p>
    <w:p>
      <w:pPr>
        <w:spacing w:line="500" w:lineRule="exact"/>
        <w:ind w:firstLine="600"/>
        <w:rPr>
          <w:sz w:val="24"/>
        </w:rPr>
      </w:pPr>
    </w:p>
    <w:p>
      <w:pPr>
        <w:spacing w:line="500" w:lineRule="exact"/>
        <w:ind w:firstLine="600"/>
      </w:pPr>
      <w:r>
        <w:rPr>
          <w:rFonts w:hint="eastAsia"/>
          <w:sz w:val="24"/>
        </w:rPr>
        <w:t>法定代表人或授权委托人（签字或盖章）：</w:t>
      </w:r>
    </w:p>
    <w:p>
      <w:pPr>
        <w:spacing w:line="500" w:lineRule="exact"/>
        <w:ind w:firstLine="3532"/>
      </w:pPr>
      <w:r>
        <w:rPr>
          <w:rFonts w:hint="eastAsia"/>
        </w:rPr>
        <w:t xml:space="preserve">              </w:t>
      </w:r>
    </w:p>
    <w:p>
      <w:pPr>
        <w:pStyle w:val="26"/>
        <w:tabs>
          <w:tab w:val="left" w:pos="8280"/>
        </w:tabs>
        <w:ind w:left="880" w:firstLine="480"/>
        <w:jc w:val="center"/>
        <w:rPr>
          <w:kern w:val="2"/>
          <w:sz w:val="24"/>
          <w:szCs w:val="24"/>
          <w:lang w:val="en-US" w:bidi="ar-SA"/>
        </w:rPr>
      </w:pPr>
      <w:r>
        <w:rPr>
          <w:rFonts w:hint="eastAsia"/>
          <w:kern w:val="2"/>
          <w:sz w:val="24"/>
          <w:szCs w:val="24"/>
          <w:lang w:val="en-US" w:bidi="ar-SA"/>
        </w:rPr>
        <w:t xml:space="preserve">                                年  月  日</w:t>
      </w:r>
    </w:p>
    <w:p>
      <w:pPr>
        <w:pStyle w:val="26"/>
        <w:tabs>
          <w:tab w:val="left" w:pos="8280"/>
        </w:tabs>
        <w:ind w:left="880" w:firstLine="560"/>
        <w:rPr>
          <w:color w:val="00B050"/>
        </w:rPr>
      </w:pPr>
    </w:p>
    <w:p>
      <w:pPr>
        <w:spacing w:line="360" w:lineRule="auto"/>
        <w:jc w:val="center"/>
        <w:rPr>
          <w:sz w:val="28"/>
          <w:szCs w:val="28"/>
        </w:rPr>
      </w:pPr>
      <w:r>
        <w:rPr>
          <w:rFonts w:hint="eastAsia"/>
          <w:color w:val="00B050"/>
          <w:sz w:val="24"/>
          <w:szCs w:val="24"/>
        </w:rPr>
        <w:br w:type="page"/>
      </w:r>
      <w:r>
        <w:rPr>
          <w:rFonts w:hint="eastAsia"/>
          <w:sz w:val="28"/>
          <w:szCs w:val="28"/>
        </w:rPr>
        <w:t>主要项目管理人员简历表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1"/>
        <w:gridCol w:w="2136"/>
        <w:gridCol w:w="2463"/>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2791" w:type="dxa"/>
            <w:vAlign w:val="center"/>
          </w:tcPr>
          <w:p>
            <w:pPr>
              <w:jc w:val="center"/>
              <w:rPr>
                <w:sz w:val="24"/>
                <w:szCs w:val="24"/>
              </w:rPr>
            </w:pPr>
            <w:r>
              <w:rPr>
                <w:rFonts w:hint="eastAsia"/>
                <w:sz w:val="24"/>
                <w:szCs w:val="24"/>
              </w:rPr>
              <w:t>岗位名称</w:t>
            </w:r>
          </w:p>
        </w:tc>
        <w:tc>
          <w:tcPr>
            <w:tcW w:w="7063" w:type="dxa"/>
            <w:gridSpan w:val="3"/>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Align w:val="center"/>
          </w:tcPr>
          <w:p>
            <w:pPr>
              <w:jc w:val="center"/>
              <w:rPr>
                <w:sz w:val="24"/>
                <w:szCs w:val="24"/>
              </w:rPr>
            </w:pPr>
            <w:r>
              <w:rPr>
                <w:rFonts w:hint="eastAsia"/>
                <w:sz w:val="24"/>
                <w:szCs w:val="24"/>
              </w:rPr>
              <w:t>姓    名</w:t>
            </w:r>
          </w:p>
        </w:tc>
        <w:tc>
          <w:tcPr>
            <w:tcW w:w="2136" w:type="dxa"/>
            <w:vAlign w:val="center"/>
          </w:tcPr>
          <w:p>
            <w:pPr>
              <w:rPr>
                <w:sz w:val="24"/>
                <w:szCs w:val="24"/>
              </w:rPr>
            </w:pPr>
          </w:p>
        </w:tc>
        <w:tc>
          <w:tcPr>
            <w:tcW w:w="2463" w:type="dxa"/>
            <w:vAlign w:val="center"/>
          </w:tcPr>
          <w:p>
            <w:pPr>
              <w:jc w:val="center"/>
              <w:rPr>
                <w:sz w:val="24"/>
                <w:szCs w:val="24"/>
              </w:rPr>
            </w:pPr>
            <w:r>
              <w:rPr>
                <w:rFonts w:hint="eastAsia"/>
                <w:sz w:val="24"/>
                <w:szCs w:val="24"/>
              </w:rPr>
              <w:t>年    龄</w:t>
            </w:r>
          </w:p>
        </w:tc>
        <w:tc>
          <w:tcPr>
            <w:tcW w:w="2464" w:type="dxa"/>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Align w:val="center"/>
          </w:tcPr>
          <w:p>
            <w:pPr>
              <w:jc w:val="center"/>
              <w:rPr>
                <w:sz w:val="24"/>
                <w:szCs w:val="24"/>
              </w:rPr>
            </w:pPr>
            <w:r>
              <w:rPr>
                <w:rFonts w:hint="eastAsia"/>
                <w:sz w:val="24"/>
                <w:szCs w:val="24"/>
              </w:rPr>
              <w:t>性    别</w:t>
            </w:r>
          </w:p>
        </w:tc>
        <w:tc>
          <w:tcPr>
            <w:tcW w:w="2136" w:type="dxa"/>
            <w:vAlign w:val="center"/>
          </w:tcPr>
          <w:p>
            <w:pPr>
              <w:rPr>
                <w:sz w:val="24"/>
                <w:szCs w:val="24"/>
              </w:rPr>
            </w:pPr>
          </w:p>
        </w:tc>
        <w:tc>
          <w:tcPr>
            <w:tcW w:w="2463" w:type="dxa"/>
            <w:vAlign w:val="center"/>
          </w:tcPr>
          <w:p>
            <w:pPr>
              <w:jc w:val="center"/>
              <w:rPr>
                <w:sz w:val="24"/>
                <w:szCs w:val="24"/>
              </w:rPr>
            </w:pPr>
            <w:r>
              <w:rPr>
                <w:rFonts w:hint="eastAsia"/>
                <w:sz w:val="24"/>
                <w:szCs w:val="24"/>
              </w:rPr>
              <w:t>毕业学校</w:t>
            </w:r>
          </w:p>
        </w:tc>
        <w:tc>
          <w:tcPr>
            <w:tcW w:w="2464" w:type="dxa"/>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Align w:val="center"/>
          </w:tcPr>
          <w:p>
            <w:pPr>
              <w:jc w:val="center"/>
              <w:rPr>
                <w:sz w:val="24"/>
                <w:szCs w:val="24"/>
              </w:rPr>
            </w:pPr>
            <w:r>
              <w:rPr>
                <w:rFonts w:hint="eastAsia"/>
                <w:sz w:val="24"/>
                <w:szCs w:val="24"/>
              </w:rPr>
              <w:t>学历和专业</w:t>
            </w:r>
          </w:p>
        </w:tc>
        <w:tc>
          <w:tcPr>
            <w:tcW w:w="2136" w:type="dxa"/>
            <w:vAlign w:val="center"/>
          </w:tcPr>
          <w:p>
            <w:pPr>
              <w:rPr>
                <w:sz w:val="24"/>
                <w:szCs w:val="24"/>
              </w:rPr>
            </w:pPr>
          </w:p>
        </w:tc>
        <w:tc>
          <w:tcPr>
            <w:tcW w:w="2463" w:type="dxa"/>
            <w:vAlign w:val="center"/>
          </w:tcPr>
          <w:p>
            <w:pPr>
              <w:jc w:val="center"/>
              <w:rPr>
                <w:sz w:val="24"/>
                <w:szCs w:val="24"/>
              </w:rPr>
            </w:pPr>
            <w:r>
              <w:rPr>
                <w:rFonts w:hint="eastAsia"/>
                <w:sz w:val="24"/>
                <w:szCs w:val="24"/>
              </w:rPr>
              <w:t>毕业时间</w:t>
            </w:r>
          </w:p>
        </w:tc>
        <w:tc>
          <w:tcPr>
            <w:tcW w:w="2464" w:type="dxa"/>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Align w:val="center"/>
          </w:tcPr>
          <w:p>
            <w:pPr>
              <w:jc w:val="center"/>
              <w:rPr>
                <w:sz w:val="24"/>
                <w:szCs w:val="24"/>
              </w:rPr>
            </w:pPr>
            <w:r>
              <w:rPr>
                <w:rFonts w:hint="eastAsia"/>
                <w:sz w:val="24"/>
                <w:szCs w:val="24"/>
              </w:rPr>
              <w:t>拥有的执业资格</w:t>
            </w:r>
          </w:p>
        </w:tc>
        <w:tc>
          <w:tcPr>
            <w:tcW w:w="2136" w:type="dxa"/>
            <w:vAlign w:val="center"/>
          </w:tcPr>
          <w:p>
            <w:pPr>
              <w:rPr>
                <w:sz w:val="24"/>
                <w:szCs w:val="24"/>
              </w:rPr>
            </w:pPr>
          </w:p>
        </w:tc>
        <w:tc>
          <w:tcPr>
            <w:tcW w:w="2463" w:type="dxa"/>
            <w:vAlign w:val="center"/>
          </w:tcPr>
          <w:p>
            <w:pPr>
              <w:jc w:val="center"/>
              <w:rPr>
                <w:sz w:val="24"/>
                <w:szCs w:val="24"/>
              </w:rPr>
            </w:pPr>
            <w:r>
              <w:rPr>
                <w:rFonts w:hint="eastAsia"/>
                <w:sz w:val="24"/>
                <w:szCs w:val="24"/>
              </w:rPr>
              <w:t>专业职称</w:t>
            </w:r>
          </w:p>
        </w:tc>
        <w:tc>
          <w:tcPr>
            <w:tcW w:w="2464" w:type="dxa"/>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91" w:type="dxa"/>
            <w:vAlign w:val="center"/>
          </w:tcPr>
          <w:p>
            <w:pPr>
              <w:jc w:val="center"/>
              <w:rPr>
                <w:sz w:val="24"/>
                <w:szCs w:val="24"/>
              </w:rPr>
            </w:pPr>
            <w:r>
              <w:rPr>
                <w:rFonts w:hint="eastAsia"/>
                <w:sz w:val="24"/>
                <w:szCs w:val="24"/>
              </w:rPr>
              <w:t>执业资格证书编号</w:t>
            </w:r>
          </w:p>
        </w:tc>
        <w:tc>
          <w:tcPr>
            <w:tcW w:w="2136" w:type="dxa"/>
            <w:vAlign w:val="center"/>
          </w:tcPr>
          <w:p>
            <w:pPr>
              <w:rPr>
                <w:sz w:val="24"/>
                <w:szCs w:val="24"/>
              </w:rPr>
            </w:pPr>
          </w:p>
        </w:tc>
        <w:tc>
          <w:tcPr>
            <w:tcW w:w="2463" w:type="dxa"/>
            <w:vAlign w:val="center"/>
          </w:tcPr>
          <w:p>
            <w:pPr>
              <w:jc w:val="center"/>
              <w:rPr>
                <w:sz w:val="24"/>
                <w:szCs w:val="24"/>
              </w:rPr>
            </w:pPr>
            <w:r>
              <w:rPr>
                <w:rFonts w:hint="eastAsia"/>
                <w:sz w:val="24"/>
                <w:szCs w:val="24"/>
              </w:rPr>
              <w:t>工作年限</w:t>
            </w:r>
          </w:p>
        </w:tc>
        <w:tc>
          <w:tcPr>
            <w:tcW w:w="2464" w:type="dxa"/>
            <w:vAlign w:val="center"/>
          </w:tcPr>
          <w:p>
            <w:pPr>
              <w:spacing w:line="6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2791" w:type="dxa"/>
            <w:vAlign w:val="center"/>
          </w:tcPr>
          <w:p>
            <w:pPr>
              <w:jc w:val="center"/>
              <w:rPr>
                <w:sz w:val="24"/>
              </w:rPr>
            </w:pPr>
            <w:r>
              <w:rPr>
                <w:rFonts w:hint="eastAsia"/>
                <w:sz w:val="24"/>
              </w:rPr>
              <w:t>主要工作业绩及担任的主要工作</w:t>
            </w:r>
          </w:p>
        </w:tc>
        <w:tc>
          <w:tcPr>
            <w:tcW w:w="7063" w:type="dxa"/>
            <w:gridSpan w:val="3"/>
            <w:vAlign w:val="center"/>
          </w:tcPr>
          <w:p>
            <w:pPr>
              <w:spacing w:line="640" w:lineRule="exact"/>
              <w:jc w:val="center"/>
              <w:rPr>
                <w:sz w:val="24"/>
              </w:rPr>
            </w:pPr>
          </w:p>
        </w:tc>
      </w:tr>
    </w:tbl>
    <w:p>
      <w:pPr>
        <w:spacing w:line="360" w:lineRule="auto"/>
        <w:rPr>
          <w:rFonts w:hint="eastAsia" w:ascii="黑体" w:hAnsi="黑体" w:eastAsia="黑体" w:cs="黑体"/>
          <w:sz w:val="24"/>
          <w:szCs w:val="24"/>
        </w:rPr>
      </w:pPr>
      <w:r>
        <w:rPr>
          <w:rFonts w:hint="eastAsia" w:ascii="黑体" w:hAnsi="黑体" w:eastAsia="黑体" w:cs="黑体"/>
          <w:sz w:val="24"/>
          <w:szCs w:val="24"/>
        </w:rPr>
        <w:t>备注：</w:t>
      </w:r>
    </w:p>
    <w:p>
      <w:pPr>
        <w:spacing w:line="360" w:lineRule="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rPr>
        <w:t>1</w:t>
      </w:r>
      <w:r>
        <w:rPr>
          <w:rFonts w:hint="eastAsia" w:ascii="黑体" w:hAnsi="黑体" w:eastAsia="黑体" w:cs="黑体"/>
          <w:sz w:val="24"/>
          <w:szCs w:val="24"/>
        </w:rPr>
        <w:t>）主要项目管理人员指技术负责人、施工员、质检员、专职安全生产管理人员等岗位人员，应附相关证书</w:t>
      </w:r>
      <w:r>
        <w:rPr>
          <w:rFonts w:hint="eastAsia" w:ascii="黑体" w:hAnsi="黑体" w:eastAsia="黑体" w:cs="黑体"/>
          <w:sz w:val="24"/>
          <w:lang w:val="en-US"/>
        </w:rPr>
        <w:t>复印件</w:t>
      </w:r>
      <w:r>
        <w:rPr>
          <w:rFonts w:hint="eastAsia" w:ascii="黑体" w:hAnsi="黑体" w:eastAsia="黑体" w:cs="黑体"/>
          <w:sz w:val="24"/>
          <w:szCs w:val="24"/>
        </w:rPr>
        <w:t>（</w:t>
      </w:r>
      <w:r>
        <w:rPr>
          <w:rFonts w:hint="eastAsia" w:ascii="黑体" w:hAnsi="黑体" w:eastAsia="黑体" w:cs="黑体"/>
          <w:sz w:val="24"/>
          <w:lang w:val="en-US"/>
        </w:rPr>
        <w:t>复印件</w:t>
      </w:r>
      <w:r>
        <w:rPr>
          <w:rFonts w:hint="eastAsia" w:ascii="黑体" w:hAnsi="黑体" w:eastAsia="黑体" w:cs="黑体"/>
          <w:sz w:val="24"/>
          <w:szCs w:val="24"/>
        </w:rPr>
        <w:t>须加盖单位公章）。</w:t>
      </w:r>
    </w:p>
    <w:p>
      <w:pPr>
        <w:spacing w:line="360" w:lineRule="auto"/>
        <w:rPr>
          <w:rFonts w:hint="eastAsia" w:ascii="黑体" w:hAnsi="黑体" w:eastAsia="黑体" w:cs="黑体"/>
          <w:sz w:val="24"/>
          <w:szCs w:val="24"/>
        </w:rPr>
      </w:pPr>
      <w:r>
        <w:rPr>
          <w:rFonts w:hint="eastAsia" w:ascii="黑体" w:hAnsi="黑体" w:eastAsia="黑体" w:cs="黑体"/>
          <w:sz w:val="24"/>
          <w:szCs w:val="24"/>
        </w:rPr>
        <w:t>（</w:t>
      </w:r>
      <w:r>
        <w:rPr>
          <w:rFonts w:hint="eastAsia" w:ascii="黑体" w:hAnsi="黑体" w:eastAsia="黑体" w:cs="黑体"/>
          <w:sz w:val="24"/>
          <w:szCs w:val="24"/>
          <w:lang w:val="en-US"/>
        </w:rPr>
        <w:t>2</w:t>
      </w:r>
      <w:r>
        <w:rPr>
          <w:rFonts w:hint="eastAsia" w:ascii="黑体" w:hAnsi="黑体" w:eastAsia="黑体" w:cs="黑体"/>
          <w:sz w:val="24"/>
          <w:szCs w:val="24"/>
        </w:rPr>
        <w:t>）此表每人一份，如实填写。</w:t>
      </w:r>
    </w:p>
    <w:p>
      <w:pPr>
        <w:spacing w:line="360" w:lineRule="auto"/>
        <w:rPr>
          <w:sz w:val="24"/>
          <w:szCs w:val="24"/>
        </w:rPr>
      </w:pPr>
      <w:r>
        <w:rPr>
          <w:rFonts w:hint="eastAsia"/>
          <w:sz w:val="24"/>
          <w:szCs w:val="24"/>
        </w:rPr>
        <w:br w:type="page"/>
      </w:r>
    </w:p>
    <w:p>
      <w:pPr>
        <w:widowControl/>
        <w:spacing w:before="100" w:beforeAutospacing="1" w:after="100" w:afterAutospacing="1" w:line="300" w:lineRule="atLeast"/>
        <w:jc w:val="center"/>
        <w:rPr>
          <w:b/>
          <w:sz w:val="28"/>
          <w:szCs w:val="28"/>
        </w:rPr>
      </w:pPr>
      <w:r>
        <w:rPr>
          <w:rFonts w:hint="eastAsia"/>
          <w:b/>
          <w:sz w:val="28"/>
          <w:szCs w:val="28"/>
          <w:lang w:val="en-US"/>
        </w:rPr>
        <w:t>九</w:t>
      </w:r>
      <w:r>
        <w:rPr>
          <w:rFonts w:hint="eastAsia"/>
          <w:b/>
          <w:sz w:val="28"/>
          <w:szCs w:val="28"/>
        </w:rPr>
        <w:t>、参加竞争性磋商的单位认为有必要的其它资料</w:t>
      </w:r>
    </w:p>
    <w:p>
      <w:pPr>
        <w:widowControl/>
        <w:spacing w:before="100" w:beforeAutospacing="1" w:after="100" w:afterAutospacing="1" w:line="300" w:lineRule="atLeast"/>
        <w:rPr>
          <w:color w:val="000000"/>
          <w:spacing w:val="6"/>
          <w:sz w:val="32"/>
          <w:szCs w:val="32"/>
        </w:rPr>
      </w:pPr>
    </w:p>
    <w:p>
      <w:pPr>
        <w:widowControl/>
        <w:spacing w:before="100" w:beforeAutospacing="1" w:after="100" w:afterAutospacing="1" w:line="300" w:lineRule="atLeast"/>
        <w:rPr>
          <w:b/>
          <w:bCs/>
          <w:color w:val="000000"/>
          <w:spacing w:val="6"/>
          <w:sz w:val="32"/>
          <w:szCs w:val="32"/>
        </w:rPr>
      </w:pPr>
    </w:p>
    <w:p>
      <w:pPr>
        <w:widowControl/>
        <w:spacing w:before="100" w:beforeAutospacing="1" w:after="100" w:afterAutospacing="1" w:line="300" w:lineRule="atLeast"/>
        <w:rPr>
          <w:b/>
          <w:bCs/>
          <w:color w:val="000000"/>
          <w:spacing w:val="6"/>
          <w:sz w:val="32"/>
          <w:szCs w:val="32"/>
        </w:rPr>
      </w:pPr>
    </w:p>
    <w:p>
      <w:pPr>
        <w:widowControl/>
        <w:spacing w:before="100" w:beforeAutospacing="1" w:after="100" w:afterAutospacing="1" w:line="300" w:lineRule="atLeast"/>
        <w:rPr>
          <w:b/>
          <w:bCs/>
          <w:color w:val="000000"/>
          <w:spacing w:val="6"/>
          <w:sz w:val="32"/>
          <w:szCs w:val="32"/>
        </w:rPr>
      </w:pPr>
    </w:p>
    <w:p>
      <w:pPr>
        <w:widowControl/>
        <w:spacing w:before="100" w:beforeAutospacing="1" w:after="100" w:afterAutospacing="1" w:line="300" w:lineRule="atLeast"/>
        <w:rPr>
          <w:b/>
          <w:bCs/>
          <w:color w:val="000000"/>
          <w:spacing w:val="6"/>
          <w:sz w:val="32"/>
          <w:szCs w:val="32"/>
        </w:rPr>
      </w:pPr>
    </w:p>
    <w:p>
      <w:pPr>
        <w:widowControl/>
        <w:spacing w:before="100" w:beforeAutospacing="1" w:after="100" w:afterAutospacing="1" w:line="300" w:lineRule="atLeast"/>
        <w:rPr>
          <w:b/>
          <w:bCs/>
          <w:color w:val="000000"/>
          <w:spacing w:val="6"/>
          <w:sz w:val="32"/>
          <w:szCs w:val="32"/>
        </w:rPr>
      </w:pPr>
    </w:p>
    <w:p>
      <w:pPr>
        <w:spacing w:line="500" w:lineRule="exact"/>
        <w:rPr>
          <w:sz w:val="28"/>
          <w:szCs w:val="28"/>
        </w:rPr>
      </w:pPr>
    </w:p>
    <w:p>
      <w:pPr>
        <w:pStyle w:val="5"/>
        <w:rPr>
          <w:sz w:val="28"/>
          <w:szCs w:val="28"/>
        </w:rPr>
      </w:pPr>
    </w:p>
    <w:p>
      <w:pPr>
        <w:rPr>
          <w:sz w:val="28"/>
          <w:szCs w:val="28"/>
        </w:rPr>
      </w:pPr>
    </w:p>
    <w:p>
      <w:pPr>
        <w:pStyle w:val="5"/>
        <w:rPr>
          <w:sz w:val="28"/>
          <w:szCs w:val="28"/>
        </w:rPr>
      </w:pPr>
    </w:p>
    <w:p>
      <w:pPr>
        <w:rPr>
          <w:sz w:val="28"/>
          <w:szCs w:val="28"/>
        </w:rPr>
      </w:pPr>
    </w:p>
    <w:p>
      <w:pPr>
        <w:pStyle w:val="5"/>
        <w:rPr>
          <w:sz w:val="28"/>
          <w:szCs w:val="28"/>
        </w:rPr>
      </w:pPr>
    </w:p>
    <w:p>
      <w:pPr>
        <w:rPr>
          <w:sz w:val="28"/>
          <w:szCs w:val="28"/>
        </w:rPr>
      </w:pPr>
    </w:p>
    <w:p>
      <w:pPr>
        <w:pStyle w:val="5"/>
        <w:rPr>
          <w:sz w:val="28"/>
          <w:szCs w:val="28"/>
        </w:rPr>
      </w:pPr>
    </w:p>
    <w:p>
      <w:pPr>
        <w:rPr>
          <w:sz w:val="28"/>
          <w:szCs w:val="28"/>
        </w:rPr>
      </w:pPr>
    </w:p>
    <w:p>
      <w:pPr>
        <w:pStyle w:val="5"/>
        <w:rPr>
          <w:sz w:val="28"/>
          <w:szCs w:val="28"/>
        </w:rPr>
      </w:pPr>
    </w:p>
    <w:p>
      <w:pPr>
        <w:rPr>
          <w:sz w:val="28"/>
          <w:szCs w:val="28"/>
        </w:rPr>
      </w:pPr>
    </w:p>
    <w:p>
      <w:pPr>
        <w:pStyle w:val="25"/>
        <w:ind w:firstLine="0" w:firstLineChars="0"/>
      </w:pPr>
    </w:p>
    <w:p>
      <w:pPr>
        <w:spacing w:line="500" w:lineRule="exact"/>
        <w:rPr>
          <w:sz w:val="28"/>
          <w:szCs w:val="28"/>
        </w:rPr>
      </w:pPr>
      <w:r>
        <w:rPr>
          <w:rFonts w:hint="eastAsia"/>
          <w:sz w:val="28"/>
          <w:szCs w:val="28"/>
        </w:rPr>
        <w:t>残疾人福利性单位声明函格式</w:t>
      </w:r>
    </w:p>
    <w:p>
      <w:pPr>
        <w:spacing w:line="588" w:lineRule="exact"/>
        <w:jc w:val="center"/>
        <w:rPr>
          <w:b/>
          <w:spacing w:val="6"/>
          <w:sz w:val="32"/>
          <w:szCs w:val="32"/>
        </w:rPr>
      </w:pPr>
      <w:bookmarkStart w:id="152" w:name="OLE_LINK14"/>
      <w:bookmarkStart w:id="153" w:name="OLE_LINK13"/>
    </w:p>
    <w:p>
      <w:pPr>
        <w:spacing w:line="588" w:lineRule="exact"/>
        <w:jc w:val="center"/>
        <w:rPr>
          <w:b/>
          <w:spacing w:val="6"/>
          <w:sz w:val="32"/>
          <w:szCs w:val="32"/>
        </w:rPr>
      </w:pPr>
      <w:r>
        <w:rPr>
          <w:rFonts w:hint="eastAsia"/>
          <w:b/>
          <w:spacing w:val="6"/>
          <w:sz w:val="32"/>
          <w:szCs w:val="32"/>
        </w:rPr>
        <w:t>残疾人福利性单位声明函</w:t>
      </w:r>
    </w:p>
    <w:bookmarkEnd w:id="152"/>
    <w:bookmarkEnd w:id="153"/>
    <w:p>
      <w:pPr>
        <w:spacing w:line="588" w:lineRule="exact"/>
        <w:rPr>
          <w:b/>
          <w:spacing w:val="6"/>
          <w:sz w:val="30"/>
          <w:szCs w:val="30"/>
        </w:rPr>
      </w:pPr>
    </w:p>
    <w:p>
      <w:pPr>
        <w:spacing w:line="500" w:lineRule="exact"/>
        <w:ind w:firstLine="480" w:firstLineChars="200"/>
        <w:rPr>
          <w:sz w:val="24"/>
          <w:szCs w:val="24"/>
        </w:rPr>
      </w:pPr>
      <w:r>
        <w:rPr>
          <w:rFonts w:hint="eastAsia"/>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480" w:firstLineChars="200"/>
        <w:rPr>
          <w:sz w:val="24"/>
          <w:szCs w:val="24"/>
        </w:rPr>
      </w:pPr>
      <w:r>
        <w:rPr>
          <w:rFonts w:hint="eastAsia"/>
          <w:sz w:val="24"/>
          <w:szCs w:val="24"/>
        </w:rPr>
        <w:t>本单位对上述声明的真实性负责。如有虚假，将依法承担相应责任。</w:t>
      </w: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p>
    <w:p>
      <w:pPr>
        <w:spacing w:line="500" w:lineRule="exact"/>
        <w:ind w:firstLine="480" w:firstLineChars="200"/>
        <w:rPr>
          <w:sz w:val="24"/>
          <w:szCs w:val="24"/>
        </w:rPr>
      </w:pPr>
      <w:r>
        <w:rPr>
          <w:rFonts w:hint="eastAsia"/>
          <w:sz w:val="24"/>
          <w:szCs w:val="24"/>
        </w:rPr>
        <w:t xml:space="preserve">       单位名称（盖章）：</w:t>
      </w:r>
    </w:p>
    <w:p>
      <w:pPr>
        <w:spacing w:line="500" w:lineRule="exact"/>
        <w:ind w:firstLine="480" w:firstLineChars="200"/>
        <w:rPr>
          <w:sz w:val="24"/>
          <w:szCs w:val="24"/>
        </w:rPr>
      </w:pPr>
      <w:r>
        <w:rPr>
          <w:rFonts w:hint="eastAsia"/>
          <w:sz w:val="24"/>
          <w:szCs w:val="24"/>
        </w:rPr>
        <w:t xml:space="preserve">       日  期：</w:t>
      </w:r>
    </w:p>
    <w:p>
      <w:pPr>
        <w:pStyle w:val="14"/>
        <w:spacing w:line="500" w:lineRule="exact"/>
        <w:ind w:firstLine="1181" w:firstLineChars="490"/>
        <w:rPr>
          <w:rFonts w:hAnsi="宋体"/>
          <w:b/>
          <w:sz w:val="24"/>
          <w:szCs w:val="24"/>
        </w:rPr>
      </w:pPr>
    </w:p>
    <w:p>
      <w:pPr>
        <w:pStyle w:val="14"/>
        <w:spacing w:line="500" w:lineRule="exact"/>
        <w:rPr>
          <w:rFonts w:hAnsi="宋体"/>
          <w:b/>
          <w:sz w:val="24"/>
          <w:szCs w:val="24"/>
        </w:rPr>
      </w:pPr>
    </w:p>
    <w:p>
      <w:pPr>
        <w:pStyle w:val="14"/>
        <w:spacing w:line="500" w:lineRule="exact"/>
        <w:rPr>
          <w:rFonts w:hAnsi="宋体"/>
          <w:b/>
          <w:sz w:val="24"/>
          <w:szCs w:val="24"/>
        </w:rPr>
      </w:pPr>
      <w:r>
        <w:rPr>
          <w:rFonts w:hint="eastAsia" w:hAnsi="宋体"/>
          <w:spacing w:val="6"/>
          <w:sz w:val="24"/>
          <w:szCs w:val="28"/>
        </w:rPr>
        <w:t>供应商可根据自身情况自行决定在响应文件中是否提供。</w:t>
      </w:r>
    </w:p>
    <w:p>
      <w:pPr>
        <w:pStyle w:val="6"/>
        <w:ind w:right="-152" w:rightChars="-69" w:firstLine="0"/>
        <w:rPr>
          <w:sz w:val="22"/>
          <w:szCs w:val="28"/>
        </w:rPr>
      </w:pPr>
      <w:bookmarkStart w:id="154" w:name="__RefHeading___Toc488939720"/>
      <w:bookmarkEnd w:id="154"/>
      <w:bookmarkStart w:id="155" w:name="__RefHeading___Toc488939721"/>
      <w:bookmarkEnd w:id="155"/>
      <w:bookmarkStart w:id="156" w:name="_Toc23209"/>
      <w:bookmarkStart w:id="157" w:name="_Toc23812"/>
    </w:p>
    <w:p>
      <w:pPr>
        <w:pStyle w:val="2"/>
        <w:ind w:right="-152" w:rightChars="-69"/>
      </w:pPr>
    </w:p>
    <w:p>
      <w:pPr>
        <w:pStyle w:val="3"/>
        <w:pBdr>
          <w:top w:val="none" w:color="auto" w:sz="0" w:space="0"/>
          <w:left w:val="none" w:color="auto" w:sz="0" w:space="0"/>
          <w:bottom w:val="none" w:color="auto" w:sz="0" w:space="1"/>
          <w:right w:val="none" w:color="auto" w:sz="0" w:space="0"/>
          <w:between w:val="none" w:color="auto" w:sz="0" w:space="0"/>
        </w:pBdr>
      </w:pPr>
    </w:p>
    <w:p>
      <w:pPr>
        <w:pStyle w:val="4"/>
      </w:pPr>
    </w:p>
    <w:p/>
    <w:p>
      <w:pPr>
        <w:pStyle w:val="14"/>
      </w:pPr>
    </w:p>
    <w:p>
      <w:pPr>
        <w:pStyle w:val="14"/>
      </w:pPr>
    </w:p>
    <w:p>
      <w:pPr>
        <w:pStyle w:val="14"/>
      </w:pPr>
    </w:p>
    <w:p>
      <w:pPr>
        <w:rPr>
          <w:rFonts w:hint="eastAsia"/>
          <w:sz w:val="28"/>
          <w:szCs w:val="32"/>
        </w:rPr>
      </w:pPr>
      <w:r>
        <w:rPr>
          <w:rFonts w:hint="eastAsia"/>
          <w:sz w:val="28"/>
          <w:szCs w:val="32"/>
        </w:rPr>
        <w:t>附：</w:t>
      </w:r>
    </w:p>
    <w:p>
      <w:pPr>
        <w:pStyle w:val="62"/>
        <w:snapToGrid w:val="0"/>
        <w:spacing w:line="360" w:lineRule="auto"/>
        <w:jc w:val="center"/>
        <w:rPr>
          <w:rFonts w:hint="eastAsia" w:ascii="Times New Roman" w:hAnsi="Times New Roman" w:eastAsia="宋体" w:cs="Times New Roman"/>
          <w:b/>
          <w:kern w:val="0"/>
          <w:sz w:val="32"/>
          <w:szCs w:val="32"/>
          <w:lang w:val="zh-CN" w:eastAsia="zh-CN" w:bidi="ar-SA"/>
        </w:rPr>
      </w:pPr>
      <w:r>
        <w:rPr>
          <w:rFonts w:hint="eastAsia" w:ascii="Times New Roman" w:hAnsi="Times New Roman" w:eastAsia="宋体" w:cs="Times New Roman"/>
          <w:b/>
          <w:kern w:val="0"/>
          <w:sz w:val="32"/>
          <w:szCs w:val="32"/>
          <w:lang w:val="zh-CN" w:eastAsia="zh-CN" w:bidi="ar-SA"/>
        </w:rPr>
        <w:t>监狱企业证明文件</w:t>
      </w: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jc w:val="left"/>
        <w:rPr>
          <w:rFonts w:hint="eastAsia" w:ascii="宋体" w:hAnsi="宋体" w:eastAsia="宋体" w:cs="宋体"/>
          <w:b/>
          <w:szCs w:val="28"/>
        </w:rPr>
      </w:pPr>
    </w:p>
    <w:p>
      <w:pPr>
        <w:pStyle w:val="15"/>
        <w:spacing w:line="360" w:lineRule="auto"/>
        <w:ind w:left="0" w:leftChars="0" w:firstLine="0" w:firstLineChars="0"/>
        <w:jc w:val="left"/>
        <w:rPr>
          <w:rFonts w:hint="eastAsia" w:ascii="宋体" w:hAnsi="宋体" w:eastAsia="宋体" w:cs="宋体"/>
          <w:b/>
          <w:szCs w:val="28"/>
        </w:rPr>
      </w:pPr>
    </w:p>
    <w:p>
      <w:pPr>
        <w:pStyle w:val="15"/>
        <w:spacing w:line="360" w:lineRule="auto"/>
        <w:jc w:val="left"/>
        <w:rPr>
          <w:rFonts w:hint="eastAsia" w:ascii="宋体" w:hAnsi="宋体" w:eastAsia="宋体" w:cs="宋体"/>
          <w:spacing w:val="0"/>
          <w:kern w:val="2"/>
          <w:sz w:val="21"/>
          <w:szCs w:val="21"/>
          <w:lang w:val="en-US" w:eastAsia="zh-CN" w:bidi="ar-SA"/>
        </w:rPr>
      </w:pPr>
      <w:r>
        <w:rPr>
          <w:rFonts w:hint="eastAsia" w:ascii="宋体" w:hAnsi="宋体" w:eastAsia="宋体" w:cs="宋体"/>
          <w:spacing w:val="0"/>
          <w:kern w:val="2"/>
          <w:sz w:val="21"/>
          <w:szCs w:val="21"/>
          <w:lang w:val="en-US" w:eastAsia="zh-CN" w:bidi="ar-SA"/>
        </w:rPr>
        <w:t>注：监狱企业参加政府采购活动时，应当提供由省级以上监狱管理局、戒毒管理局(含新疆生产建设兵团)出具的属于监狱企业的证明文件。如不提供不享受政府采购支持监狱企业发展。</w:t>
      </w:r>
    </w:p>
    <w:p>
      <w:pPr>
        <w:pStyle w:val="14"/>
      </w:pPr>
    </w:p>
    <w:p>
      <w:pPr>
        <w:pStyle w:val="21"/>
        <w:ind w:left="440" w:right="-152" w:rightChars="-69"/>
      </w:pPr>
    </w:p>
    <w:bookmarkEnd w:id="104"/>
    <w:bookmarkEnd w:id="105"/>
    <w:bookmarkEnd w:id="156"/>
    <w:bookmarkEnd w:id="157"/>
    <w:p>
      <w:pPr>
        <w:ind w:right="-152" w:rightChars="-69"/>
        <w:rPr>
          <w:rStyle w:val="49"/>
          <w:sz w:val="24"/>
        </w:rPr>
      </w:pPr>
    </w:p>
    <w:p>
      <w:pPr>
        <w:pStyle w:val="2"/>
        <w:rPr>
          <w:rStyle w:val="49"/>
          <w:sz w:val="24"/>
        </w:rPr>
      </w:pPr>
    </w:p>
    <w:p>
      <w:pPr>
        <w:pStyle w:val="3"/>
        <w:pBdr>
          <w:bottom w:val="none" w:color="auto" w:sz="0" w:space="1"/>
        </w:pBdr>
      </w:pPr>
    </w:p>
    <w:p>
      <w:pPr>
        <w:pStyle w:val="4"/>
      </w:pPr>
    </w:p>
    <w:p/>
    <w:p>
      <w:pPr>
        <w:pStyle w:val="2"/>
      </w:pPr>
    </w:p>
    <w:p>
      <w:pPr>
        <w:pStyle w:val="3"/>
        <w:pBdr>
          <w:top w:val="none" w:color="auto" w:sz="0" w:space="0"/>
          <w:left w:val="none" w:color="auto" w:sz="0" w:space="0"/>
          <w:bottom w:val="none" w:color="auto" w:sz="0" w:space="1"/>
          <w:right w:val="none" w:color="auto" w:sz="0" w:space="0"/>
          <w:between w:val="none" w:color="auto" w:sz="0" w:space="0"/>
        </w:pBdr>
      </w:pPr>
    </w:p>
    <w:p>
      <w:pPr>
        <w:pStyle w:val="2"/>
        <w:rPr>
          <w:rFonts w:ascii="Times New Roman"/>
          <w:lang w:val="en-US"/>
        </w:rPr>
      </w:pPr>
    </w:p>
    <w:p>
      <w:pPr>
        <w:pStyle w:val="2"/>
        <w:rPr>
          <w:rFonts w:ascii="Times New Roman"/>
          <w:lang w:val="en-US"/>
        </w:rPr>
      </w:pPr>
    </w:p>
    <w:p>
      <w:pPr>
        <w:pStyle w:val="2"/>
        <w:jc w:val="both"/>
        <w:rPr>
          <w:b/>
          <w:bCs/>
          <w:lang w:val="en-US"/>
        </w:rPr>
      </w:pPr>
      <w:r>
        <w:rPr>
          <w:rFonts w:hint="eastAsia" w:ascii="Times New Roman"/>
          <w:b/>
          <w:bCs/>
          <w:lang w:val="en-US"/>
        </w:rPr>
        <w:t>附件</w:t>
      </w:r>
    </w:p>
    <w:p>
      <w:pPr>
        <w:jc w:val="center"/>
        <w:rPr>
          <w:sz w:val="28"/>
          <w:szCs w:val="36"/>
        </w:rPr>
      </w:pPr>
      <w:r>
        <w:rPr>
          <w:sz w:val="28"/>
          <w:szCs w:val="36"/>
        </w:rPr>
        <w:t>中小企业划型标准规定</w:t>
      </w:r>
    </w:p>
    <w:p>
      <w:pPr>
        <w:pStyle w:val="2"/>
        <w:tabs>
          <w:tab w:val="left" w:pos="562"/>
          <w:tab w:val="left" w:pos="3372"/>
          <w:tab w:val="left" w:pos="3653"/>
          <w:tab w:val="left" w:pos="8580"/>
        </w:tabs>
        <w:spacing w:line="345" w:lineRule="auto"/>
        <w:ind w:right="11" w:firstLine="480" w:firstLineChars="200"/>
        <w:jc w:val="both"/>
      </w:pPr>
      <w:r>
        <w:t>一、根据《中华人民共和国中小企业促进法》和《国务院关于进一步促进中小企业发展的若干意见》</w:t>
      </w:r>
      <w:r>
        <w:rPr>
          <w:rFonts w:ascii="Times New Roman" w:eastAsia="Times New Roman"/>
        </w:rPr>
        <w:t>(</w:t>
      </w:r>
      <w:r>
        <w:t>国发〔</w:t>
      </w:r>
      <w:r>
        <w:rPr>
          <w:rFonts w:ascii="Times New Roman" w:eastAsia="Times New Roman"/>
        </w:rPr>
        <w:t>2009</w:t>
      </w:r>
      <w:r>
        <w:t>〕</w:t>
      </w:r>
      <w:r>
        <w:rPr>
          <w:rFonts w:ascii="Times New Roman" w:eastAsia="Times New Roman"/>
        </w:rPr>
        <w:t>36</w:t>
      </w:r>
      <w:r>
        <w:t>号</w:t>
      </w:r>
      <w:r>
        <w:rPr>
          <w:rFonts w:ascii="Times New Roman" w:eastAsia="Times New Roman"/>
        </w:rPr>
        <w:t>)</w:t>
      </w:r>
      <w:r>
        <w:t>，制定本规定。</w:t>
      </w:r>
    </w:p>
    <w:p>
      <w:pPr>
        <w:pStyle w:val="2"/>
        <w:tabs>
          <w:tab w:val="left" w:pos="562"/>
          <w:tab w:val="left" w:pos="3372"/>
          <w:tab w:val="left" w:pos="3653"/>
        </w:tabs>
        <w:spacing w:line="343" w:lineRule="auto"/>
        <w:ind w:right="51" w:firstLine="480"/>
        <w:jc w:val="both"/>
      </w:pPr>
      <w:r>
        <w:t>二、中小企业划分为中型、小型、微型三种类型，具体标准根据企业从业人员、营业收入、资产总额等指标，结合行业特点制定。</w:t>
      </w:r>
    </w:p>
    <w:p>
      <w:pPr>
        <w:pStyle w:val="2"/>
        <w:tabs>
          <w:tab w:val="left" w:pos="562"/>
          <w:tab w:val="left" w:pos="3372"/>
          <w:tab w:val="left" w:pos="3653"/>
        </w:tabs>
        <w:spacing w:line="343" w:lineRule="auto"/>
        <w:ind w:right="91" w:firstLine="444" w:firstLineChars="200"/>
        <w:jc w:val="both"/>
        <w:rPr>
          <w:spacing w:val="-3"/>
        </w:rPr>
      </w:pPr>
      <w:r>
        <w:rPr>
          <w:spacing w:val="-9"/>
        </w:rPr>
        <w:t>三、本规定适用的行业包括：农、林、牧、渔业，工业</w:t>
      </w:r>
      <w:r>
        <w:t>（</w:t>
      </w:r>
      <w:r>
        <w:rPr>
          <w:spacing w:val="-5"/>
        </w:rPr>
        <w:t>包括采矿业，制造业，电力、热力、燃气及水生产和供应业），建筑业，批发业，零售业，交通运输业</w:t>
      </w:r>
      <w:r>
        <w:t>（不含铁路运输业</w:t>
      </w:r>
      <w:r>
        <w:rPr>
          <w:spacing w:val="-14"/>
        </w:rPr>
        <w:t>）</w:t>
      </w:r>
      <w:r>
        <w:rPr>
          <w:spacing w:val="-10"/>
        </w:rPr>
        <w:t>，仓储业，邮政业，住宿业，餐饮业，信息传输业</w:t>
      </w:r>
      <w:r>
        <w:t>（</w:t>
      </w:r>
      <w:r>
        <w:rPr>
          <w:spacing w:val="-3"/>
        </w:rPr>
        <w:t>包括电信、互联网和相关服务</w:t>
      </w:r>
      <w:r>
        <w:rPr>
          <w:spacing w:val="-15"/>
        </w:rPr>
        <w:t xml:space="preserve">）， </w:t>
      </w:r>
      <w:r>
        <w:rPr>
          <w:spacing w:val="-1"/>
        </w:rPr>
        <w:t>软件和信息技术服务业，房地产开发经营，物业管理，租赁和商务服务业，其他未列明行业（</w:t>
      </w:r>
      <w:r>
        <w:rPr>
          <w:spacing w:val="-3"/>
        </w:rPr>
        <w:t>包括科学研究和技术服务业，水利、环境和公共设施管理业，居民服务、修理和其他服务业，社会工作，文化、体育和娱乐业等）。</w:t>
      </w:r>
    </w:p>
    <w:p/>
    <w:p>
      <w:pPr>
        <w:pStyle w:val="2"/>
        <w:tabs>
          <w:tab w:val="left" w:pos="562"/>
          <w:tab w:val="left" w:pos="3372"/>
          <w:tab w:val="left" w:pos="3653"/>
        </w:tabs>
        <w:ind w:firstLine="480" w:firstLineChars="200"/>
        <w:jc w:val="both"/>
      </w:pPr>
      <w:r>
        <w:t>四、各行业划型标准为：</w:t>
      </w:r>
    </w:p>
    <w:p>
      <w:pPr>
        <w:pStyle w:val="2"/>
        <w:tabs>
          <w:tab w:val="left" w:pos="20"/>
          <w:tab w:val="left" w:pos="562"/>
          <w:tab w:val="left" w:pos="3372"/>
          <w:tab w:val="left" w:pos="3653"/>
        </w:tabs>
        <w:spacing w:before="130" w:line="343" w:lineRule="auto"/>
        <w:ind w:right="11" w:firstLine="480" w:firstLineChars="200"/>
        <w:jc w:val="both"/>
      </w:pPr>
      <w:r>
        <w:t>（一）农、林、牧、渔业。营业收入</w:t>
      </w:r>
      <w:r>
        <w:rPr>
          <w:rFonts w:ascii="Times New Roman" w:eastAsia="Times New Roman"/>
        </w:rPr>
        <w:t>20000</w:t>
      </w:r>
      <w:r>
        <w:t>万元以下的为中小微型企业。其中，营业收入</w:t>
      </w:r>
      <w:r>
        <w:rPr>
          <w:rFonts w:ascii="Times New Roman" w:eastAsia="Times New Roman"/>
        </w:rPr>
        <w:t>500</w:t>
      </w:r>
      <w:r>
        <w:t>万元及以上的为中型企业，营业收入</w:t>
      </w:r>
      <w:r>
        <w:rPr>
          <w:rFonts w:ascii="Times New Roman" w:eastAsia="Times New Roman"/>
        </w:rPr>
        <w:t>50</w:t>
      </w:r>
      <w:r>
        <w:t>万元及以上的为小型企业，营业收入</w:t>
      </w:r>
      <w:r>
        <w:rPr>
          <w:rFonts w:ascii="Times New Roman" w:eastAsia="Times New Roman"/>
        </w:rPr>
        <w:t>50</w:t>
      </w:r>
      <w:r>
        <w:t>万元以下的为微型企业。</w:t>
      </w:r>
    </w:p>
    <w:p>
      <w:pPr>
        <w:pStyle w:val="2"/>
        <w:tabs>
          <w:tab w:val="left" w:pos="562"/>
          <w:tab w:val="left" w:pos="3372"/>
          <w:tab w:val="left" w:pos="3653"/>
        </w:tabs>
        <w:spacing w:before="1" w:line="343" w:lineRule="auto"/>
        <w:ind w:right="91" w:firstLine="480" w:firstLineChars="200"/>
        <w:jc w:val="both"/>
      </w:pPr>
      <w:r>
        <w:t>（二）工业。从业人员</w:t>
      </w:r>
      <w:r>
        <w:rPr>
          <w:rFonts w:ascii="Times New Roman" w:eastAsia="Times New Roman"/>
        </w:rPr>
        <w:t>1000</w:t>
      </w:r>
      <w:r>
        <w:t>人以下或营业收入</w:t>
      </w:r>
      <w:r>
        <w:rPr>
          <w:rFonts w:ascii="Times New Roman" w:eastAsia="Times New Roman"/>
        </w:rPr>
        <w:t>40000</w:t>
      </w:r>
      <w:r>
        <w:t>万元以下的为中小微型企业。其中，从业人员</w:t>
      </w:r>
      <w:r>
        <w:rPr>
          <w:rFonts w:ascii="Times New Roman" w:eastAsia="Times New Roman"/>
        </w:rPr>
        <w:t>300</w:t>
      </w:r>
      <w:r>
        <w:t>人及以上，且营业收入</w:t>
      </w:r>
      <w:r>
        <w:rPr>
          <w:rFonts w:ascii="Times New Roman" w:eastAsia="Times New Roman"/>
        </w:rPr>
        <w:t>2000</w:t>
      </w:r>
      <w:r>
        <w:t>万元及以上的为中型企业；从业人员</w:t>
      </w:r>
      <w:r>
        <w:rPr>
          <w:rFonts w:ascii="Times New Roman" w:eastAsia="Times New Roman"/>
        </w:rPr>
        <w:t>20</w:t>
      </w:r>
      <w:r>
        <w:t>人及以上，且营业收入</w:t>
      </w:r>
      <w:r>
        <w:rPr>
          <w:rFonts w:ascii="Times New Roman" w:eastAsia="Times New Roman"/>
        </w:rPr>
        <w:t>300</w:t>
      </w:r>
      <w:r>
        <w:t>万元及以上的为小型企业；从业人员</w:t>
      </w:r>
      <w:r>
        <w:rPr>
          <w:rFonts w:ascii="Times New Roman" w:eastAsia="Times New Roman"/>
        </w:rPr>
        <w:t>20</w:t>
      </w:r>
      <w:r>
        <w:t>人以下或营业收入</w:t>
      </w:r>
      <w:r>
        <w:rPr>
          <w:rFonts w:ascii="Times New Roman" w:eastAsia="Times New Roman"/>
        </w:rPr>
        <w:t>300</w:t>
      </w:r>
      <w:r>
        <w:t>万元以下的为微型企业。</w:t>
      </w:r>
    </w:p>
    <w:p>
      <w:pPr>
        <w:pStyle w:val="2"/>
        <w:tabs>
          <w:tab w:val="left" w:pos="562"/>
          <w:tab w:val="left" w:pos="3372"/>
          <w:tab w:val="left" w:pos="3653"/>
        </w:tabs>
        <w:spacing w:line="343" w:lineRule="auto"/>
        <w:ind w:right="31" w:firstLine="468" w:firstLineChars="200"/>
        <w:jc w:val="both"/>
      </w:pPr>
      <w:r>
        <w:rPr>
          <w:spacing w:val="-3"/>
        </w:rPr>
        <w:t>（</w:t>
      </w:r>
      <w:r>
        <w:t>三</w:t>
      </w:r>
      <w:r>
        <w:rPr>
          <w:spacing w:val="-44"/>
        </w:rPr>
        <w:t>）</w:t>
      </w:r>
      <w:r>
        <w:rPr>
          <w:spacing w:val="-7"/>
        </w:rPr>
        <w:t>建筑业。营业收入</w:t>
      </w:r>
      <w:r>
        <w:rPr>
          <w:rFonts w:ascii="Times New Roman" w:eastAsia="Times New Roman"/>
        </w:rPr>
        <w:t>80000</w:t>
      </w:r>
      <w:r>
        <w:t>万元以下或资产总额</w:t>
      </w:r>
      <w:r>
        <w:rPr>
          <w:rFonts w:ascii="Times New Roman" w:eastAsia="Times New Roman"/>
        </w:rPr>
        <w:t>80000</w:t>
      </w:r>
      <w:r>
        <w:rPr>
          <w:spacing w:val="-2"/>
        </w:rPr>
        <w:t>万元以下的为中小微型企业。</w:t>
      </w:r>
      <w:r>
        <w:rPr>
          <w:spacing w:val="-7"/>
        </w:rPr>
        <w:t>其中，营业收入</w:t>
      </w:r>
      <w:r>
        <w:rPr>
          <w:rFonts w:ascii="Times New Roman" w:eastAsia="Times New Roman"/>
        </w:rPr>
        <w:t>6000</w:t>
      </w:r>
      <w:r>
        <w:rPr>
          <w:spacing w:val="-6"/>
        </w:rPr>
        <w:t>万元及以上，且资产总额</w:t>
      </w:r>
      <w:r>
        <w:rPr>
          <w:rFonts w:ascii="Times New Roman" w:eastAsia="Times New Roman"/>
        </w:rPr>
        <w:t>5000</w:t>
      </w:r>
      <w:r>
        <w:rPr>
          <w:spacing w:val="-4"/>
        </w:rPr>
        <w:t>万元及以上的为中型企业；营业收入</w:t>
      </w:r>
      <w:r>
        <w:rPr>
          <w:rFonts w:ascii="Times New Roman" w:eastAsia="Times New Roman"/>
        </w:rPr>
        <w:t xml:space="preserve">300 </w:t>
      </w:r>
      <w:r>
        <w:rPr>
          <w:spacing w:val="-1"/>
        </w:rPr>
        <w:t>万元及以上，且资产总额</w:t>
      </w:r>
      <w:r>
        <w:rPr>
          <w:rFonts w:ascii="Times New Roman" w:eastAsia="Times New Roman"/>
        </w:rPr>
        <w:t>300</w:t>
      </w:r>
      <w:r>
        <w:rPr>
          <w:spacing w:val="-1"/>
        </w:rPr>
        <w:t>万元及以上的为小型企业；营业收入</w:t>
      </w:r>
      <w:r>
        <w:rPr>
          <w:rFonts w:ascii="Times New Roman" w:eastAsia="Times New Roman"/>
        </w:rPr>
        <w:t>300</w:t>
      </w:r>
      <w:r>
        <w:t>万元以下或资产总额</w:t>
      </w:r>
      <w:r>
        <w:rPr>
          <w:rFonts w:ascii="Times New Roman" w:eastAsia="Times New Roman"/>
        </w:rPr>
        <w:t>300</w:t>
      </w:r>
      <w:r>
        <w:t>万元以下的为微型企业。</w:t>
      </w:r>
    </w:p>
    <w:p>
      <w:pPr>
        <w:pStyle w:val="2"/>
        <w:tabs>
          <w:tab w:val="left" w:pos="562"/>
          <w:tab w:val="left" w:pos="3372"/>
          <w:tab w:val="left" w:pos="3653"/>
        </w:tabs>
        <w:spacing w:before="3" w:line="343" w:lineRule="auto"/>
        <w:ind w:right="31" w:firstLine="480" w:firstLineChars="200"/>
        <w:jc w:val="both"/>
      </w:pPr>
      <w:r>
        <w:t>（四）批发业。从业人员</w:t>
      </w:r>
      <w:r>
        <w:rPr>
          <w:rFonts w:ascii="Times New Roman" w:eastAsia="Times New Roman"/>
        </w:rPr>
        <w:t>200</w:t>
      </w:r>
      <w:r>
        <w:t>人以下或营业收入</w:t>
      </w:r>
      <w:r>
        <w:rPr>
          <w:rFonts w:ascii="Times New Roman" w:eastAsia="Times New Roman"/>
        </w:rPr>
        <w:t>40000</w:t>
      </w:r>
      <w:r>
        <w:t>万元以下的为中小微型企业。其中，从业人员</w:t>
      </w:r>
      <w:r>
        <w:rPr>
          <w:rFonts w:ascii="Times New Roman" w:eastAsia="Times New Roman"/>
        </w:rPr>
        <w:t>20</w:t>
      </w:r>
      <w:r>
        <w:t>人及以上，且营业收入</w:t>
      </w:r>
      <w:r>
        <w:rPr>
          <w:rFonts w:ascii="Times New Roman" w:eastAsia="Times New Roman"/>
        </w:rPr>
        <w:t>5000</w:t>
      </w:r>
      <w:r>
        <w:t>万元及以上的为中型企业；从业人员</w:t>
      </w:r>
      <w:r>
        <w:rPr>
          <w:rFonts w:ascii="Times New Roman" w:eastAsia="Times New Roman"/>
        </w:rPr>
        <w:t>5</w:t>
      </w:r>
      <w:r>
        <w:t>人及以上，且营业收入</w:t>
      </w:r>
      <w:r>
        <w:rPr>
          <w:rFonts w:ascii="Times New Roman" w:eastAsia="Times New Roman"/>
        </w:rPr>
        <w:t>1000</w:t>
      </w:r>
      <w:r>
        <w:t>万元及以上的为小型企业；从业人员</w:t>
      </w:r>
      <w:r>
        <w:rPr>
          <w:rFonts w:ascii="Times New Roman" w:eastAsia="Times New Roman"/>
        </w:rPr>
        <w:t>5</w:t>
      </w:r>
      <w:r>
        <w:t>人以下或营业收入</w:t>
      </w:r>
      <w:r>
        <w:rPr>
          <w:rFonts w:ascii="Times New Roman" w:eastAsia="Times New Roman"/>
        </w:rPr>
        <w:t>1000</w:t>
      </w:r>
      <w:r>
        <w:t>万元以下的为微型企业。</w:t>
      </w:r>
    </w:p>
    <w:p>
      <w:pPr>
        <w:pStyle w:val="2"/>
        <w:tabs>
          <w:tab w:val="left" w:pos="562"/>
          <w:tab w:val="left" w:pos="3372"/>
          <w:tab w:val="left" w:pos="3653"/>
        </w:tabs>
        <w:spacing w:line="343" w:lineRule="auto"/>
        <w:ind w:right="31" w:firstLine="480" w:firstLineChars="200"/>
        <w:jc w:val="both"/>
      </w:pPr>
      <w:r>
        <w:t>（五）零售业。从业人员</w:t>
      </w:r>
      <w:r>
        <w:rPr>
          <w:rFonts w:ascii="Times New Roman" w:eastAsia="Times New Roman"/>
        </w:rPr>
        <w:t>300</w:t>
      </w:r>
      <w:r>
        <w:t>人以下或营业收入</w:t>
      </w:r>
      <w:r>
        <w:rPr>
          <w:rFonts w:ascii="Times New Roman" w:eastAsia="Times New Roman"/>
        </w:rPr>
        <w:t>20000</w:t>
      </w:r>
      <w:r>
        <w:t>万元以下的为中小微型企业。其中，从业人员</w:t>
      </w:r>
      <w:r>
        <w:rPr>
          <w:rFonts w:ascii="Times New Roman" w:eastAsia="Times New Roman"/>
        </w:rPr>
        <w:t>50</w:t>
      </w:r>
      <w:r>
        <w:t>人及以上，且营业收入</w:t>
      </w:r>
      <w:r>
        <w:rPr>
          <w:rFonts w:ascii="Times New Roman" w:eastAsia="Times New Roman"/>
        </w:rPr>
        <w:t>500</w:t>
      </w:r>
      <w:r>
        <w:t>万元及以上的为中型企业；从业人员</w:t>
      </w:r>
      <w:r>
        <w:rPr>
          <w:rFonts w:ascii="Times New Roman" w:eastAsia="Times New Roman"/>
        </w:rPr>
        <w:t>10</w:t>
      </w:r>
      <w:r>
        <w:t>人及以上，且营业收入</w:t>
      </w:r>
      <w:r>
        <w:rPr>
          <w:rFonts w:ascii="Times New Roman" w:eastAsia="Times New Roman"/>
        </w:rPr>
        <w:t>100</w:t>
      </w:r>
      <w:r>
        <w:t>万元及以上的为小型企业；从业人员</w:t>
      </w:r>
      <w:r>
        <w:rPr>
          <w:rFonts w:ascii="Times New Roman" w:eastAsia="Times New Roman"/>
        </w:rPr>
        <w:t>10</w:t>
      </w:r>
      <w:r>
        <w:t>人以下或营业收入</w:t>
      </w:r>
      <w:r>
        <w:rPr>
          <w:rFonts w:ascii="Times New Roman" w:eastAsia="Times New Roman"/>
        </w:rPr>
        <w:t>100</w:t>
      </w:r>
      <w:r>
        <w:t>万元以下的为微型企业。</w:t>
      </w:r>
    </w:p>
    <w:p>
      <w:pPr>
        <w:pStyle w:val="2"/>
        <w:tabs>
          <w:tab w:val="left" w:pos="562"/>
          <w:tab w:val="left" w:pos="3372"/>
          <w:tab w:val="left" w:pos="3653"/>
        </w:tabs>
        <w:spacing w:before="2" w:line="343" w:lineRule="auto"/>
        <w:ind w:left="272" w:right="51" w:firstLine="487"/>
        <w:jc w:val="both"/>
      </w:pPr>
      <w:r>
        <w:t>（六）交通运输业。从业人员</w:t>
      </w:r>
      <w:r>
        <w:rPr>
          <w:rFonts w:ascii="Times New Roman" w:eastAsia="Times New Roman"/>
        </w:rPr>
        <w:t>1000</w:t>
      </w:r>
      <w:r>
        <w:t>人以下或营业收入</w:t>
      </w:r>
      <w:r>
        <w:rPr>
          <w:rFonts w:ascii="Times New Roman" w:eastAsia="Times New Roman"/>
        </w:rPr>
        <w:t>30000</w:t>
      </w:r>
      <w:r>
        <w:t>万元以下的为中小微型企业。其中，从业人员</w:t>
      </w:r>
      <w:r>
        <w:rPr>
          <w:rFonts w:ascii="Times New Roman" w:eastAsia="Times New Roman"/>
        </w:rPr>
        <w:t>300</w:t>
      </w:r>
      <w:r>
        <w:t>人及以上，且营业收入</w:t>
      </w:r>
      <w:r>
        <w:rPr>
          <w:rFonts w:ascii="Times New Roman" w:eastAsia="Times New Roman"/>
        </w:rPr>
        <w:t>3000</w:t>
      </w:r>
      <w:r>
        <w:t>万元及以上的为中型企业；从业人员</w:t>
      </w:r>
      <w:r>
        <w:rPr>
          <w:rFonts w:ascii="Times New Roman" w:eastAsia="Times New Roman"/>
        </w:rPr>
        <w:t>20</w:t>
      </w:r>
      <w:r>
        <w:t>人及以上，且营业收入</w:t>
      </w:r>
      <w:r>
        <w:rPr>
          <w:rFonts w:ascii="Times New Roman" w:eastAsia="Times New Roman"/>
        </w:rPr>
        <w:t>200</w:t>
      </w:r>
      <w:r>
        <w:t>万元及以上的为小型企业；从业人员</w:t>
      </w:r>
      <w:r>
        <w:rPr>
          <w:rFonts w:ascii="Times New Roman" w:eastAsia="Times New Roman"/>
        </w:rPr>
        <w:t>20</w:t>
      </w:r>
      <w:r>
        <w:t>人以下或营业收入</w:t>
      </w:r>
      <w:r>
        <w:rPr>
          <w:rFonts w:ascii="Times New Roman" w:eastAsia="Times New Roman"/>
        </w:rPr>
        <w:t xml:space="preserve">200 </w:t>
      </w:r>
      <w:r>
        <w:t>万元以下的为微型企业。</w:t>
      </w:r>
    </w:p>
    <w:p>
      <w:pPr>
        <w:pStyle w:val="2"/>
        <w:tabs>
          <w:tab w:val="left" w:pos="562"/>
          <w:tab w:val="left" w:pos="3372"/>
          <w:tab w:val="left" w:pos="3653"/>
        </w:tabs>
        <w:spacing w:line="343" w:lineRule="auto"/>
        <w:ind w:left="272" w:right="-9" w:firstLine="480"/>
        <w:jc w:val="both"/>
      </w:pPr>
      <w:r>
        <w:t>（七）仓储业。从业人员</w:t>
      </w:r>
      <w:r>
        <w:rPr>
          <w:rFonts w:ascii="Times New Roman" w:eastAsia="Times New Roman"/>
        </w:rPr>
        <w:t>200</w:t>
      </w:r>
      <w:r>
        <w:t>人以下或营业收入</w:t>
      </w:r>
      <w:r>
        <w:rPr>
          <w:rFonts w:ascii="Times New Roman" w:eastAsia="Times New Roman"/>
        </w:rPr>
        <w:t>30000</w:t>
      </w:r>
      <w:r>
        <w:t>万元以下的为中小微型企业。其中，从业人员</w:t>
      </w:r>
      <w:r>
        <w:rPr>
          <w:rFonts w:ascii="Times New Roman" w:eastAsia="Times New Roman"/>
        </w:rPr>
        <w:t>100</w:t>
      </w:r>
      <w:r>
        <w:t>人及以上，且营业收入</w:t>
      </w:r>
      <w:r>
        <w:rPr>
          <w:rFonts w:ascii="Times New Roman" w:eastAsia="Times New Roman"/>
        </w:rPr>
        <w:t>1000</w:t>
      </w:r>
      <w:r>
        <w:t>万元及以上的为中型企业；从业人员</w:t>
      </w:r>
      <w:r>
        <w:rPr>
          <w:rFonts w:ascii="Times New Roman" w:eastAsia="Times New Roman"/>
        </w:rPr>
        <w:t>20</w:t>
      </w:r>
      <w:r>
        <w:t>人及以上，且营业收入</w:t>
      </w:r>
      <w:r>
        <w:rPr>
          <w:rFonts w:ascii="Times New Roman" w:eastAsia="Times New Roman"/>
        </w:rPr>
        <w:t>100</w:t>
      </w:r>
      <w:r>
        <w:t>万元及以上的为小型企业；从业人员</w:t>
      </w:r>
      <w:r>
        <w:rPr>
          <w:rFonts w:ascii="Times New Roman" w:eastAsia="Times New Roman"/>
        </w:rPr>
        <w:t>20</w:t>
      </w:r>
      <w:r>
        <w:t>人以下或营业收入</w:t>
      </w:r>
      <w:r>
        <w:rPr>
          <w:rFonts w:ascii="Times New Roman" w:eastAsia="Times New Roman"/>
        </w:rPr>
        <w:t>100</w:t>
      </w:r>
      <w:r>
        <w:t>万元以下的为微型企业。</w:t>
      </w:r>
    </w:p>
    <w:p>
      <w:pPr>
        <w:pStyle w:val="2"/>
        <w:tabs>
          <w:tab w:val="left" w:pos="562"/>
          <w:tab w:val="left" w:pos="3372"/>
          <w:tab w:val="left" w:pos="3653"/>
        </w:tabs>
        <w:spacing w:line="343" w:lineRule="auto"/>
        <w:ind w:left="272" w:right="31" w:firstLine="487"/>
        <w:jc w:val="both"/>
      </w:pPr>
      <w:r>
        <w:t>（八）邮政业。从业人员</w:t>
      </w:r>
      <w:r>
        <w:rPr>
          <w:rFonts w:ascii="Times New Roman" w:eastAsia="Times New Roman"/>
        </w:rPr>
        <w:t>1000</w:t>
      </w:r>
      <w:r>
        <w:t>人以下或营业收入</w:t>
      </w:r>
      <w:r>
        <w:rPr>
          <w:rFonts w:ascii="Times New Roman" w:eastAsia="Times New Roman"/>
        </w:rPr>
        <w:t>30000</w:t>
      </w:r>
      <w:r>
        <w:t>万元以下的为中小微型企业。其中，从业人员</w:t>
      </w:r>
      <w:r>
        <w:rPr>
          <w:rFonts w:ascii="Times New Roman" w:eastAsia="Times New Roman"/>
        </w:rPr>
        <w:t>300</w:t>
      </w:r>
      <w:r>
        <w:t>人及以上，且营业收入</w:t>
      </w:r>
      <w:r>
        <w:rPr>
          <w:rFonts w:ascii="Times New Roman" w:eastAsia="Times New Roman"/>
        </w:rPr>
        <w:t>2000</w:t>
      </w:r>
      <w:r>
        <w:t>万元及以上的为中型企业；从业人员</w:t>
      </w:r>
      <w:r>
        <w:rPr>
          <w:rFonts w:ascii="Times New Roman" w:eastAsia="Times New Roman"/>
        </w:rPr>
        <w:t>20</w:t>
      </w:r>
      <w:r>
        <w:t>人及以上，且营业收入</w:t>
      </w:r>
      <w:r>
        <w:rPr>
          <w:rFonts w:ascii="Times New Roman" w:eastAsia="Times New Roman"/>
        </w:rPr>
        <w:t>100</w:t>
      </w:r>
      <w:r>
        <w:t>万元及以上的为小型企业；从业人员</w:t>
      </w:r>
      <w:r>
        <w:rPr>
          <w:rFonts w:ascii="Times New Roman" w:eastAsia="Times New Roman"/>
        </w:rPr>
        <w:t>20</w:t>
      </w:r>
      <w:r>
        <w:t>人以下或营业收入</w:t>
      </w:r>
      <w:r>
        <w:rPr>
          <w:rFonts w:ascii="Times New Roman" w:eastAsia="Times New Roman"/>
        </w:rPr>
        <w:t>100</w:t>
      </w:r>
      <w:r>
        <w:t>万元以下的为微型企业。</w:t>
      </w:r>
    </w:p>
    <w:p>
      <w:pPr>
        <w:pStyle w:val="2"/>
        <w:tabs>
          <w:tab w:val="left" w:pos="562"/>
          <w:tab w:val="left" w:pos="3372"/>
          <w:tab w:val="left" w:pos="3653"/>
        </w:tabs>
        <w:spacing w:before="3" w:line="343" w:lineRule="auto"/>
        <w:ind w:left="272" w:right="31" w:firstLine="480"/>
        <w:jc w:val="both"/>
      </w:pPr>
      <w:r>
        <w:t>（九</w:t>
      </w:r>
      <w:r>
        <w:rPr>
          <w:spacing w:val="-3"/>
        </w:rPr>
        <w:t>）</w:t>
      </w:r>
      <w:r>
        <w:rPr>
          <w:spacing w:val="-1"/>
        </w:rPr>
        <w:t>住宿业。从业人员</w:t>
      </w:r>
      <w:r>
        <w:rPr>
          <w:rFonts w:ascii="Times New Roman" w:eastAsia="Times New Roman"/>
        </w:rPr>
        <w:t>300</w:t>
      </w:r>
      <w:r>
        <w:t>人以下或营业收入</w:t>
      </w:r>
      <w:r>
        <w:rPr>
          <w:rFonts w:ascii="Times New Roman" w:eastAsia="Times New Roman"/>
        </w:rPr>
        <w:t>10000</w:t>
      </w:r>
      <w:r>
        <w:rPr>
          <w:spacing w:val="-2"/>
        </w:rPr>
        <w:t>万元以下的为中小微型企业。其</w:t>
      </w:r>
      <w:r>
        <w:t>中，从业人员</w:t>
      </w:r>
      <w:r>
        <w:rPr>
          <w:rFonts w:ascii="Times New Roman" w:eastAsia="Times New Roman"/>
        </w:rPr>
        <w:t>100</w:t>
      </w:r>
      <w:r>
        <w:t>人及以上，且营业收入</w:t>
      </w:r>
      <w:r>
        <w:rPr>
          <w:rFonts w:ascii="Times New Roman" w:eastAsia="Times New Roman"/>
        </w:rPr>
        <w:t>2000</w:t>
      </w:r>
      <w:r>
        <w:t>万元及以上的为中型企业；从业人员</w:t>
      </w:r>
      <w:r>
        <w:rPr>
          <w:rFonts w:ascii="Times New Roman" w:eastAsia="Times New Roman"/>
        </w:rPr>
        <w:t>10</w:t>
      </w:r>
      <w:r>
        <w:t>人及</w:t>
      </w:r>
      <w:r>
        <w:rPr>
          <w:spacing w:val="-1"/>
        </w:rPr>
        <w:t>以上，且营业收入</w:t>
      </w:r>
      <w:r>
        <w:rPr>
          <w:rFonts w:ascii="Times New Roman" w:eastAsia="Times New Roman"/>
        </w:rPr>
        <w:t>100</w:t>
      </w:r>
      <w:r>
        <w:rPr>
          <w:spacing w:val="-1"/>
        </w:rPr>
        <w:t>万元及以上的为小型企业；从业人员</w:t>
      </w:r>
      <w:r>
        <w:rPr>
          <w:rFonts w:ascii="Times New Roman" w:eastAsia="Times New Roman"/>
        </w:rPr>
        <w:t>10</w:t>
      </w:r>
      <w:r>
        <w:t>人以下或营业收入</w:t>
      </w:r>
      <w:r>
        <w:rPr>
          <w:rFonts w:ascii="Times New Roman" w:eastAsia="Times New Roman"/>
        </w:rPr>
        <w:t>100</w:t>
      </w:r>
      <w:r>
        <w:rPr>
          <w:spacing w:val="-5"/>
        </w:rPr>
        <w:t>万元以</w:t>
      </w:r>
      <w:r>
        <w:t>下的为微型企业。</w:t>
      </w:r>
    </w:p>
    <w:p>
      <w:pPr>
        <w:pStyle w:val="2"/>
        <w:tabs>
          <w:tab w:val="left" w:pos="562"/>
          <w:tab w:val="left" w:pos="3372"/>
          <w:tab w:val="left" w:pos="3653"/>
        </w:tabs>
        <w:spacing w:line="343" w:lineRule="auto"/>
        <w:ind w:left="272" w:right="31" w:firstLine="480"/>
        <w:jc w:val="both"/>
      </w:pPr>
      <w:r>
        <w:t>（十</w:t>
      </w:r>
      <w:r>
        <w:rPr>
          <w:spacing w:val="-3"/>
        </w:rPr>
        <w:t>）</w:t>
      </w:r>
      <w:r>
        <w:rPr>
          <w:spacing w:val="-1"/>
        </w:rPr>
        <w:t>餐饮业。从业人员</w:t>
      </w:r>
      <w:r>
        <w:rPr>
          <w:rFonts w:ascii="Times New Roman" w:eastAsia="Times New Roman"/>
        </w:rPr>
        <w:t>300</w:t>
      </w:r>
      <w:r>
        <w:t>人以下或营业收入</w:t>
      </w:r>
      <w:r>
        <w:rPr>
          <w:rFonts w:ascii="Times New Roman" w:eastAsia="Times New Roman"/>
        </w:rPr>
        <w:t>10000</w:t>
      </w:r>
      <w:r>
        <w:rPr>
          <w:spacing w:val="-2"/>
        </w:rPr>
        <w:t>万元以下的为中小微型企业。其</w:t>
      </w:r>
      <w:r>
        <w:t>中，从业人员</w:t>
      </w:r>
      <w:r>
        <w:rPr>
          <w:rFonts w:ascii="Times New Roman" w:eastAsia="Times New Roman"/>
        </w:rPr>
        <w:t>100</w:t>
      </w:r>
      <w:r>
        <w:t>人及以上，且营业收入</w:t>
      </w:r>
      <w:r>
        <w:rPr>
          <w:rFonts w:ascii="Times New Roman" w:eastAsia="Times New Roman"/>
        </w:rPr>
        <w:t>2000</w:t>
      </w:r>
      <w:r>
        <w:t>万元及以上的为中型企业；从业人员</w:t>
      </w:r>
      <w:r>
        <w:rPr>
          <w:rFonts w:ascii="Times New Roman" w:eastAsia="Times New Roman"/>
        </w:rPr>
        <w:t>10</w:t>
      </w:r>
      <w:r>
        <w:t>人及</w:t>
      </w:r>
      <w:r>
        <w:rPr>
          <w:spacing w:val="-1"/>
        </w:rPr>
        <w:t>以上，且营业收入</w:t>
      </w:r>
      <w:r>
        <w:rPr>
          <w:rFonts w:ascii="Times New Roman" w:eastAsia="Times New Roman"/>
        </w:rPr>
        <w:t>100</w:t>
      </w:r>
      <w:r>
        <w:rPr>
          <w:spacing w:val="-1"/>
        </w:rPr>
        <w:t>万元及以上的为小型企业；从业人员</w:t>
      </w:r>
      <w:r>
        <w:rPr>
          <w:rFonts w:ascii="Times New Roman" w:eastAsia="Times New Roman"/>
        </w:rPr>
        <w:t>10</w:t>
      </w:r>
      <w:r>
        <w:t>人以下或营业收入</w:t>
      </w:r>
      <w:r>
        <w:rPr>
          <w:rFonts w:ascii="Times New Roman" w:eastAsia="Times New Roman"/>
        </w:rPr>
        <w:t>100</w:t>
      </w:r>
      <w:r>
        <w:rPr>
          <w:spacing w:val="-5"/>
        </w:rPr>
        <w:t>万元以</w:t>
      </w:r>
      <w:r>
        <w:t>下的为微型企业。</w:t>
      </w:r>
    </w:p>
    <w:p>
      <w:pPr>
        <w:pStyle w:val="2"/>
        <w:tabs>
          <w:tab w:val="left" w:pos="562"/>
          <w:tab w:val="left" w:pos="3372"/>
          <w:tab w:val="left" w:pos="3653"/>
        </w:tabs>
        <w:spacing w:before="1" w:line="343" w:lineRule="auto"/>
        <w:ind w:right="11" w:firstLine="720" w:firstLineChars="300"/>
        <w:jc w:val="both"/>
      </w:pPr>
      <w:r>
        <w:t>（十一）信息传输业。从业人员</w:t>
      </w:r>
      <w:r>
        <w:rPr>
          <w:rFonts w:ascii="Times New Roman" w:eastAsia="Times New Roman"/>
        </w:rPr>
        <w:t>2000</w:t>
      </w:r>
      <w:r>
        <w:t>人以下或营业收入</w:t>
      </w:r>
      <w:r>
        <w:rPr>
          <w:rFonts w:ascii="Times New Roman" w:eastAsia="Times New Roman"/>
        </w:rPr>
        <w:t>100000</w:t>
      </w:r>
      <w:r>
        <w:t>万元以下的为中小微型企业。其中，从业人员</w:t>
      </w:r>
      <w:r>
        <w:rPr>
          <w:rFonts w:ascii="Times New Roman" w:eastAsia="Times New Roman"/>
        </w:rPr>
        <w:t>100</w:t>
      </w:r>
      <w:r>
        <w:t>人及以上，且营业收入</w:t>
      </w:r>
      <w:r>
        <w:rPr>
          <w:rFonts w:ascii="Times New Roman" w:eastAsia="Times New Roman"/>
        </w:rPr>
        <w:t>1000</w:t>
      </w:r>
      <w:r>
        <w:t>万元及以上的为中型企业；从业人员</w:t>
      </w:r>
      <w:r>
        <w:rPr>
          <w:rFonts w:ascii="Times New Roman" w:eastAsia="Times New Roman"/>
        </w:rPr>
        <w:t>10</w:t>
      </w:r>
      <w:r>
        <w:t>人及以上，且营业收入</w:t>
      </w:r>
      <w:r>
        <w:rPr>
          <w:rFonts w:ascii="Times New Roman" w:eastAsia="Times New Roman"/>
        </w:rPr>
        <w:t>100</w:t>
      </w:r>
      <w:r>
        <w:t>万元及以上的为小型企业；从业人员</w:t>
      </w:r>
      <w:r>
        <w:rPr>
          <w:rFonts w:ascii="Times New Roman" w:eastAsia="Times New Roman"/>
        </w:rPr>
        <w:t>10</w:t>
      </w:r>
      <w:r>
        <w:t>人以下或营业收入</w:t>
      </w:r>
      <w:r>
        <w:rPr>
          <w:rFonts w:ascii="Times New Roman" w:eastAsia="Times New Roman"/>
        </w:rPr>
        <w:t>100</w:t>
      </w:r>
      <w:r>
        <w:t>万元以下的为微型企业。</w:t>
      </w:r>
    </w:p>
    <w:p>
      <w:pPr>
        <w:pStyle w:val="2"/>
        <w:tabs>
          <w:tab w:val="left" w:pos="562"/>
          <w:tab w:val="left" w:pos="3372"/>
          <w:tab w:val="left" w:pos="3653"/>
        </w:tabs>
        <w:spacing w:before="2" w:line="343" w:lineRule="auto"/>
        <w:ind w:left="272" w:right="91" w:firstLine="480"/>
        <w:jc w:val="both"/>
      </w:pPr>
      <w:r>
        <w:t>（十二）软件和信息技术服务业。从业人员</w:t>
      </w:r>
      <w:r>
        <w:rPr>
          <w:rFonts w:ascii="Times New Roman" w:eastAsia="Times New Roman"/>
        </w:rPr>
        <w:t>300</w:t>
      </w:r>
      <w:r>
        <w:t>人以下或营业收入</w:t>
      </w:r>
      <w:r>
        <w:rPr>
          <w:rFonts w:ascii="Times New Roman" w:eastAsia="Times New Roman"/>
        </w:rPr>
        <w:t>10000</w:t>
      </w:r>
      <w:r>
        <w:t>万元以下的为中小微型企业。其中，从业人员</w:t>
      </w:r>
      <w:r>
        <w:rPr>
          <w:rFonts w:ascii="Times New Roman" w:eastAsia="Times New Roman"/>
        </w:rPr>
        <w:t>100</w:t>
      </w:r>
      <w:r>
        <w:t>人及以上，且营业收入</w:t>
      </w:r>
      <w:r>
        <w:rPr>
          <w:rFonts w:ascii="Times New Roman" w:eastAsia="Times New Roman"/>
        </w:rPr>
        <w:t>1000</w:t>
      </w:r>
      <w:r>
        <w:t>万元及以上的为中型企业； 从业人员</w:t>
      </w:r>
      <w:r>
        <w:rPr>
          <w:rFonts w:ascii="Times New Roman" w:eastAsia="Times New Roman"/>
        </w:rPr>
        <w:t>10</w:t>
      </w:r>
      <w:r>
        <w:t>人及以上，且营业收入</w:t>
      </w:r>
      <w:r>
        <w:rPr>
          <w:rFonts w:ascii="Times New Roman" w:eastAsia="Times New Roman"/>
        </w:rPr>
        <w:t>50</w:t>
      </w:r>
      <w:r>
        <w:t>万元及以上的为小型企业；从业人员</w:t>
      </w:r>
      <w:r>
        <w:rPr>
          <w:rFonts w:ascii="Times New Roman" w:eastAsia="Times New Roman"/>
        </w:rPr>
        <w:t>10</w:t>
      </w:r>
      <w:r>
        <w:t>人以下或营业收入</w:t>
      </w:r>
      <w:r>
        <w:rPr>
          <w:rFonts w:ascii="Times New Roman" w:eastAsia="Times New Roman"/>
        </w:rPr>
        <w:t>50</w:t>
      </w:r>
      <w:r>
        <w:t>万元以下的为微型企业。</w:t>
      </w:r>
    </w:p>
    <w:p>
      <w:pPr>
        <w:pStyle w:val="2"/>
        <w:tabs>
          <w:tab w:val="left" w:pos="562"/>
          <w:tab w:val="left" w:pos="3372"/>
          <w:tab w:val="left" w:pos="3653"/>
        </w:tabs>
        <w:spacing w:before="1" w:line="343" w:lineRule="auto"/>
        <w:ind w:left="12" w:right="31" w:firstLine="747"/>
        <w:jc w:val="both"/>
      </w:pPr>
      <w:r>
        <w:t>（十三）房地产开发经营。营业收入</w:t>
      </w:r>
      <w:r>
        <w:rPr>
          <w:rFonts w:ascii="Times New Roman" w:eastAsia="Times New Roman"/>
        </w:rPr>
        <w:t>200000</w:t>
      </w:r>
      <w:r>
        <w:t>万元以下或资产总额</w:t>
      </w:r>
      <w:r>
        <w:rPr>
          <w:rFonts w:ascii="Times New Roman" w:eastAsia="Times New Roman"/>
        </w:rPr>
        <w:t>10000</w:t>
      </w:r>
      <w:r>
        <w:t>万元以下的为中小微型企业。其中，营业收入</w:t>
      </w:r>
      <w:r>
        <w:rPr>
          <w:rFonts w:ascii="Times New Roman" w:eastAsia="Times New Roman"/>
        </w:rPr>
        <w:t>1000</w:t>
      </w:r>
      <w:r>
        <w:t>万元及以上，且资产总额</w:t>
      </w:r>
      <w:r>
        <w:rPr>
          <w:rFonts w:ascii="Times New Roman" w:eastAsia="Times New Roman"/>
        </w:rPr>
        <w:t>5000</w:t>
      </w:r>
      <w:r>
        <w:t>万元及以上的为中型企业；营业收入</w:t>
      </w:r>
      <w:r>
        <w:rPr>
          <w:rFonts w:ascii="Times New Roman" w:eastAsia="Times New Roman"/>
        </w:rPr>
        <w:t>100</w:t>
      </w:r>
      <w:r>
        <w:t>万元及以上，且资产总额</w:t>
      </w:r>
      <w:r>
        <w:rPr>
          <w:rFonts w:ascii="Times New Roman" w:eastAsia="Times New Roman"/>
        </w:rPr>
        <w:t>2000</w:t>
      </w:r>
      <w:r>
        <w:t>万元及以上的为小型企业；营业收入</w:t>
      </w:r>
      <w:r>
        <w:rPr>
          <w:rFonts w:ascii="Times New Roman" w:eastAsia="Times New Roman"/>
        </w:rPr>
        <w:t>100</w:t>
      </w:r>
      <w:r>
        <w:t>万元以下或资产总额</w:t>
      </w:r>
      <w:r>
        <w:rPr>
          <w:rFonts w:ascii="Times New Roman" w:eastAsia="Times New Roman"/>
        </w:rPr>
        <w:t>2000</w:t>
      </w:r>
      <w:r>
        <w:t>万元以下的为微型企业。</w:t>
      </w:r>
    </w:p>
    <w:p>
      <w:pPr>
        <w:pStyle w:val="2"/>
        <w:tabs>
          <w:tab w:val="left" w:pos="0"/>
          <w:tab w:val="left" w:pos="562"/>
          <w:tab w:val="left" w:pos="3372"/>
          <w:tab w:val="left" w:pos="3653"/>
        </w:tabs>
        <w:spacing w:before="2" w:line="343" w:lineRule="auto"/>
        <w:ind w:right="-9" w:firstLine="720" w:firstLineChars="300"/>
        <w:jc w:val="both"/>
      </w:pPr>
      <w:r>
        <w:t>（十四）物业管理。从业人员</w:t>
      </w:r>
      <w:r>
        <w:rPr>
          <w:rFonts w:ascii="Times New Roman" w:eastAsia="Times New Roman"/>
        </w:rPr>
        <w:t>1000</w:t>
      </w:r>
      <w:r>
        <w:t>人以下或营业收入</w:t>
      </w:r>
      <w:r>
        <w:rPr>
          <w:rFonts w:ascii="Times New Roman" w:eastAsia="Times New Roman"/>
        </w:rPr>
        <w:t>5000</w:t>
      </w:r>
      <w:r>
        <w:t>万元以下的为中小微型企业。其中，从业人员</w:t>
      </w:r>
      <w:r>
        <w:rPr>
          <w:rFonts w:ascii="Times New Roman" w:eastAsia="Times New Roman"/>
        </w:rPr>
        <w:t>300</w:t>
      </w:r>
      <w:r>
        <w:t>人及以上，且营业收入</w:t>
      </w:r>
      <w:r>
        <w:rPr>
          <w:rFonts w:ascii="Times New Roman" w:eastAsia="Times New Roman"/>
        </w:rPr>
        <w:t>1000</w:t>
      </w:r>
      <w:r>
        <w:t>万元及以上的为中型企业；从业人员</w:t>
      </w:r>
      <w:r>
        <w:rPr>
          <w:rFonts w:ascii="Times New Roman" w:eastAsia="Times New Roman"/>
        </w:rPr>
        <w:t>100</w:t>
      </w:r>
      <w:r>
        <w:t>人及以上，且营业收入</w:t>
      </w:r>
      <w:r>
        <w:rPr>
          <w:rFonts w:ascii="Times New Roman" w:eastAsia="Times New Roman"/>
        </w:rPr>
        <w:t>500</w:t>
      </w:r>
      <w:r>
        <w:t>万元及以上的为小型企业；从业人员</w:t>
      </w:r>
      <w:r>
        <w:rPr>
          <w:rFonts w:ascii="Times New Roman" w:eastAsia="Times New Roman"/>
        </w:rPr>
        <w:t>100</w:t>
      </w:r>
      <w:r>
        <w:t>人以下或营业收入</w:t>
      </w:r>
      <w:r>
        <w:rPr>
          <w:rFonts w:ascii="Times New Roman" w:eastAsia="Times New Roman"/>
        </w:rPr>
        <w:t>500</w:t>
      </w:r>
      <w:r>
        <w:t>万元以下的为微型企业。</w:t>
      </w:r>
    </w:p>
    <w:p>
      <w:pPr>
        <w:pStyle w:val="2"/>
        <w:tabs>
          <w:tab w:val="left" w:pos="0"/>
          <w:tab w:val="left" w:pos="562"/>
          <w:tab w:val="left" w:pos="3372"/>
          <w:tab w:val="left" w:pos="3653"/>
        </w:tabs>
        <w:spacing w:line="343" w:lineRule="auto"/>
        <w:ind w:left="12" w:right="71" w:firstLine="747"/>
        <w:jc w:val="both"/>
      </w:pPr>
      <w:r>
        <w:t>（十五）租赁和商务服务业。从业人员</w:t>
      </w:r>
      <w:r>
        <w:rPr>
          <w:rFonts w:ascii="Times New Roman" w:eastAsia="Times New Roman"/>
        </w:rPr>
        <w:t>300</w:t>
      </w:r>
      <w:r>
        <w:t>人以下或资产总额</w:t>
      </w:r>
      <w:r>
        <w:rPr>
          <w:rFonts w:ascii="Times New Roman" w:eastAsia="Times New Roman"/>
        </w:rPr>
        <w:t>120000</w:t>
      </w:r>
      <w:r>
        <w:t>万元以下的为中小微型企业。其中，从业人员</w:t>
      </w:r>
      <w:r>
        <w:rPr>
          <w:rFonts w:ascii="Times New Roman" w:eastAsia="Times New Roman"/>
        </w:rPr>
        <w:t>100</w:t>
      </w:r>
      <w:r>
        <w:t>人及以上，且资产总额</w:t>
      </w:r>
      <w:r>
        <w:rPr>
          <w:rFonts w:ascii="Times New Roman" w:eastAsia="Times New Roman"/>
        </w:rPr>
        <w:t>8000</w:t>
      </w:r>
      <w:r>
        <w:t>万元及以上的为中型企业； 从业人员</w:t>
      </w:r>
      <w:r>
        <w:rPr>
          <w:rFonts w:ascii="Times New Roman" w:eastAsia="Times New Roman"/>
        </w:rPr>
        <w:t>10</w:t>
      </w:r>
      <w:r>
        <w:t>人及以上，且资产总额</w:t>
      </w:r>
      <w:r>
        <w:rPr>
          <w:rFonts w:ascii="Times New Roman" w:eastAsia="Times New Roman"/>
        </w:rPr>
        <w:t>100</w:t>
      </w:r>
      <w:r>
        <w:t>万元及以上的为小型企业；从业人员</w:t>
      </w:r>
      <w:r>
        <w:rPr>
          <w:rFonts w:ascii="Times New Roman" w:eastAsia="Times New Roman"/>
        </w:rPr>
        <w:t>10</w:t>
      </w:r>
      <w:r>
        <w:t>人以下或资产总额</w:t>
      </w:r>
      <w:r>
        <w:rPr>
          <w:rFonts w:ascii="Times New Roman" w:eastAsia="Times New Roman"/>
        </w:rPr>
        <w:t>100</w:t>
      </w:r>
      <w:r>
        <w:t>万元以下的为微型企业。</w:t>
      </w:r>
    </w:p>
    <w:p>
      <w:pPr>
        <w:pStyle w:val="2"/>
        <w:tabs>
          <w:tab w:val="left" w:pos="562"/>
          <w:tab w:val="left" w:pos="3372"/>
          <w:tab w:val="left" w:pos="3653"/>
        </w:tabs>
        <w:spacing w:line="343" w:lineRule="auto"/>
        <w:ind w:left="12" w:right="51" w:firstLine="747"/>
        <w:jc w:val="both"/>
      </w:pPr>
      <w:r>
        <w:t>（十六）其他未列明行业。从业人员</w:t>
      </w:r>
      <w:r>
        <w:rPr>
          <w:rFonts w:ascii="Times New Roman" w:eastAsia="Times New Roman"/>
        </w:rPr>
        <w:t>300</w:t>
      </w:r>
      <w:r>
        <w:t>人以下的为中小微型企业。其中，从业人员</w:t>
      </w:r>
      <w:r>
        <w:rPr>
          <w:rFonts w:ascii="Times New Roman" w:eastAsia="Times New Roman"/>
        </w:rPr>
        <w:t>100</w:t>
      </w:r>
      <w:r>
        <w:t>人及以上的为中型企业；从业人员</w:t>
      </w:r>
      <w:r>
        <w:rPr>
          <w:rFonts w:ascii="Times New Roman" w:eastAsia="Times New Roman"/>
        </w:rPr>
        <w:t>10</w:t>
      </w:r>
      <w:r>
        <w:t>人及以上的为小型企业；从业人员</w:t>
      </w:r>
      <w:r>
        <w:rPr>
          <w:rFonts w:ascii="Times New Roman" w:eastAsia="Times New Roman"/>
        </w:rPr>
        <w:t>10</w:t>
      </w:r>
      <w:r>
        <w:t>人以下的为微型企业。</w:t>
      </w:r>
    </w:p>
    <w:p>
      <w:pPr>
        <w:pStyle w:val="2"/>
        <w:tabs>
          <w:tab w:val="left" w:pos="562"/>
          <w:tab w:val="left" w:pos="3372"/>
          <w:tab w:val="left" w:pos="3653"/>
        </w:tabs>
        <w:spacing w:before="1"/>
        <w:ind w:left="752"/>
        <w:jc w:val="both"/>
      </w:pPr>
      <w:r>
        <w:t>五、企业类型的划分以统计部门的统计数据为依据。</w:t>
      </w:r>
    </w:p>
    <w:p>
      <w:pPr>
        <w:pStyle w:val="2"/>
        <w:tabs>
          <w:tab w:val="left" w:pos="562"/>
          <w:tab w:val="left" w:pos="3372"/>
          <w:tab w:val="left" w:pos="3653"/>
        </w:tabs>
        <w:spacing w:before="134" w:line="343" w:lineRule="auto"/>
        <w:ind w:right="51" w:firstLine="763" w:firstLineChars="318"/>
        <w:jc w:val="both"/>
      </w:pPr>
      <w:r>
        <w:t>六、本规定适用于在中华人民共和国境内依法设立的各类所有制和各种组织形式的企业。个体工商户和本规定以外的行业，参照本规定进行划型。</w:t>
      </w:r>
    </w:p>
    <w:p>
      <w:pPr>
        <w:pStyle w:val="2"/>
        <w:tabs>
          <w:tab w:val="left" w:pos="0"/>
          <w:tab w:val="left" w:pos="562"/>
          <w:tab w:val="left" w:pos="3372"/>
          <w:tab w:val="left" w:pos="3653"/>
        </w:tabs>
        <w:spacing w:line="343" w:lineRule="auto"/>
        <w:ind w:left="12" w:right="31" w:firstLine="740"/>
        <w:jc w:val="both"/>
      </w:pPr>
      <w:r>
        <w:t>七、本规定的中型企业标准上限即为大型企业标准的下限，国家统计部门据此制定大中小微型企业的统计分类。国务院有关部门据此进行相关数据分析，不得制定与本规定不一致的企业划型标准。</w:t>
      </w:r>
    </w:p>
    <w:p>
      <w:pPr>
        <w:pStyle w:val="2"/>
        <w:tabs>
          <w:tab w:val="left" w:pos="562"/>
          <w:tab w:val="left" w:pos="3372"/>
          <w:tab w:val="left" w:pos="3653"/>
        </w:tabs>
        <w:spacing w:line="345" w:lineRule="auto"/>
        <w:ind w:left="12" w:right="31" w:firstLine="740"/>
        <w:jc w:val="both"/>
      </w:pPr>
      <w:r>
        <w:t>八、本规定由工业和信息化部、国家统计局会同有关部门根据《国民经济行业分类》修订情况和企业发展变化情况适时修订。</w:t>
      </w:r>
    </w:p>
    <w:p>
      <w:pPr>
        <w:pStyle w:val="2"/>
        <w:tabs>
          <w:tab w:val="left" w:pos="562"/>
          <w:tab w:val="left" w:pos="3372"/>
          <w:tab w:val="left" w:pos="3653"/>
        </w:tabs>
        <w:spacing w:line="303" w:lineRule="exact"/>
        <w:ind w:left="752"/>
        <w:jc w:val="both"/>
      </w:pPr>
      <w:r>
        <w:t>九、本规定由工业和信息化部、国家统计局会同有关部门负责解释。</w:t>
      </w:r>
    </w:p>
    <w:p>
      <w:pPr>
        <w:pStyle w:val="2"/>
        <w:tabs>
          <w:tab w:val="left" w:pos="562"/>
          <w:tab w:val="left" w:pos="3372"/>
          <w:tab w:val="left" w:pos="3653"/>
        </w:tabs>
        <w:spacing w:before="132" w:line="345" w:lineRule="auto"/>
        <w:ind w:left="12" w:right="51" w:firstLine="740"/>
        <w:jc w:val="both"/>
      </w:pPr>
      <w:r>
        <w:rPr>
          <w:spacing w:val="-17"/>
        </w:rPr>
        <w:t>十、本规定自发布之日起执行，原国家经贸委、原国家计委、财政部和国家统计局</w:t>
      </w:r>
      <w:r>
        <w:rPr>
          <w:rFonts w:ascii="Times New Roman" w:eastAsia="Times New Roman"/>
          <w:spacing w:val="-4"/>
        </w:rPr>
        <w:t xml:space="preserve">2003 </w:t>
      </w:r>
      <w:r>
        <w:t>年颁布的《中小企业标准暂行规定》同时废止。</w:t>
      </w:r>
    </w:p>
    <w:p>
      <w:pPr>
        <w:pStyle w:val="6"/>
        <w:spacing w:line="360" w:lineRule="auto"/>
        <w:ind w:firstLine="3614" w:firstLineChars="1000"/>
        <w:jc w:val="both"/>
        <w:rPr>
          <w:b/>
          <w:sz w:val="36"/>
          <w:szCs w:val="36"/>
        </w:rPr>
      </w:pPr>
      <w:r>
        <w:rPr>
          <w:rFonts w:hint="eastAsia"/>
          <w:b/>
          <w:sz w:val="36"/>
          <w:szCs w:val="36"/>
        </w:rPr>
        <w:br w:type="page"/>
      </w:r>
      <w:bookmarkStart w:id="158" w:name="_Toc13235"/>
    </w:p>
    <w:p>
      <w:pPr>
        <w:spacing w:line="360" w:lineRule="auto"/>
        <w:ind w:left="-53" w:leftChars="-85" w:hanging="134" w:hangingChars="56"/>
        <w:rPr>
          <w:bCs/>
          <w:sz w:val="24"/>
          <w:szCs w:val="24"/>
        </w:rPr>
      </w:pPr>
      <w:r>
        <w:rPr>
          <w:rFonts w:hint="eastAsia"/>
          <w:bCs/>
          <w:sz w:val="24"/>
          <w:szCs w:val="24"/>
        </w:rPr>
        <w:t>质疑函格式</w:t>
      </w:r>
    </w:p>
    <w:p>
      <w:pPr>
        <w:spacing w:line="360" w:lineRule="auto"/>
        <w:ind w:left="15" w:leftChars="-85" w:hanging="202" w:hangingChars="56"/>
        <w:jc w:val="center"/>
        <w:rPr>
          <w:b/>
          <w:bCs/>
          <w:sz w:val="36"/>
          <w:szCs w:val="36"/>
        </w:rPr>
      </w:pPr>
      <w:r>
        <w:rPr>
          <w:rFonts w:hint="eastAsia"/>
          <w:b/>
          <w:bCs/>
          <w:sz w:val="36"/>
          <w:szCs w:val="36"/>
        </w:rPr>
        <w:t>质  疑  函</w:t>
      </w:r>
    </w:p>
    <w:p>
      <w:pPr>
        <w:spacing w:line="480" w:lineRule="exact"/>
        <w:ind w:firstLine="480" w:firstLineChars="200"/>
        <w:rPr>
          <w:sz w:val="24"/>
          <w:szCs w:val="24"/>
        </w:rPr>
      </w:pPr>
      <w:r>
        <w:rPr>
          <w:rFonts w:hint="eastAsia"/>
          <w:sz w:val="24"/>
          <w:szCs w:val="24"/>
        </w:rPr>
        <w:t>一、质疑投标人基本信息</w:t>
      </w:r>
    </w:p>
    <w:p>
      <w:pPr>
        <w:spacing w:line="480" w:lineRule="exact"/>
        <w:ind w:firstLine="480" w:firstLineChars="200"/>
        <w:rPr>
          <w:sz w:val="24"/>
          <w:szCs w:val="24"/>
          <w:u w:val="single"/>
        </w:rPr>
      </w:pPr>
      <w:r>
        <w:rPr>
          <w:rFonts w:hint="eastAsia"/>
          <w:sz w:val="24"/>
          <w:szCs w:val="24"/>
        </w:rPr>
        <w:t>质疑投标人：</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地址：</w:t>
      </w:r>
      <w:r>
        <w:rPr>
          <w:rFonts w:hint="eastAsia"/>
          <w:sz w:val="24"/>
          <w:szCs w:val="24"/>
          <w:u w:val="single"/>
        </w:rPr>
        <w:t xml:space="preserve">                       </w:t>
      </w:r>
      <w:r>
        <w:rPr>
          <w:rFonts w:hint="eastAsia"/>
          <w:sz w:val="24"/>
          <w:szCs w:val="24"/>
        </w:rPr>
        <w:t xml:space="preserve">   邮编：</w:t>
      </w:r>
      <w:r>
        <w:rPr>
          <w:rFonts w:hint="eastAsia"/>
          <w:sz w:val="24"/>
          <w:szCs w:val="24"/>
          <w:u w:val="single"/>
        </w:rPr>
        <w:t xml:space="preserve">                </w:t>
      </w:r>
    </w:p>
    <w:p>
      <w:pPr>
        <w:spacing w:line="480" w:lineRule="exact"/>
        <w:ind w:firstLine="480" w:firstLineChars="200"/>
        <w:rPr>
          <w:sz w:val="24"/>
          <w:szCs w:val="24"/>
          <w:lang w:val="en-US"/>
        </w:rPr>
      </w:pPr>
      <w:r>
        <w:rPr>
          <w:rFonts w:hint="eastAsia"/>
          <w:sz w:val="24"/>
          <w:szCs w:val="24"/>
        </w:rPr>
        <w:t>联系人：</w:t>
      </w:r>
      <w:r>
        <w:rPr>
          <w:rFonts w:hint="eastAsia"/>
          <w:sz w:val="24"/>
          <w:szCs w:val="24"/>
          <w:u w:val="single"/>
        </w:rPr>
        <w:t xml:space="preserve">                     </w:t>
      </w:r>
      <w:r>
        <w:rPr>
          <w:rFonts w:hint="eastAsia"/>
          <w:sz w:val="24"/>
          <w:szCs w:val="24"/>
        </w:rPr>
        <w:t xml:space="preserve"> 联系电话：</w:t>
      </w:r>
      <w:r>
        <w:rPr>
          <w:rFonts w:hint="eastAsia"/>
          <w:sz w:val="24"/>
          <w:szCs w:val="24"/>
          <w:u w:val="single"/>
        </w:rPr>
        <w:t xml:space="preserve">             </w:t>
      </w:r>
      <w:r>
        <w:rPr>
          <w:rFonts w:hint="eastAsia"/>
          <w:sz w:val="24"/>
          <w:szCs w:val="24"/>
          <w:u w:val="single"/>
          <w:lang w:val="en-US"/>
        </w:rPr>
        <w:t xml:space="preserve"> </w:t>
      </w:r>
    </w:p>
    <w:p>
      <w:pPr>
        <w:spacing w:line="480" w:lineRule="exact"/>
        <w:ind w:firstLine="480" w:firstLineChars="200"/>
        <w:rPr>
          <w:sz w:val="24"/>
          <w:szCs w:val="24"/>
        </w:rPr>
      </w:pPr>
      <w:r>
        <w:rPr>
          <w:rFonts w:hint="eastAsia"/>
          <w:sz w:val="24"/>
          <w:szCs w:val="24"/>
        </w:rPr>
        <w:t>授权代表：</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联系电话：</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 xml:space="preserve">地址： </w:t>
      </w:r>
      <w:r>
        <w:rPr>
          <w:rFonts w:hint="eastAsia"/>
          <w:sz w:val="24"/>
          <w:szCs w:val="24"/>
          <w:u w:val="single"/>
        </w:rPr>
        <w:t xml:space="preserve">                      </w:t>
      </w:r>
      <w:r>
        <w:rPr>
          <w:rFonts w:hint="eastAsia"/>
          <w:sz w:val="24"/>
          <w:szCs w:val="24"/>
        </w:rPr>
        <w:t xml:space="preserve">  邮编： </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二、质疑项目基本情况</w:t>
      </w:r>
    </w:p>
    <w:p>
      <w:pPr>
        <w:spacing w:line="480" w:lineRule="exact"/>
        <w:ind w:firstLine="480" w:firstLineChars="200"/>
        <w:rPr>
          <w:sz w:val="24"/>
          <w:szCs w:val="24"/>
        </w:rPr>
      </w:pPr>
      <w:r>
        <w:rPr>
          <w:rFonts w:hint="eastAsia"/>
          <w:sz w:val="24"/>
          <w:szCs w:val="24"/>
        </w:rPr>
        <w:t>质疑项目的名称：</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质疑项目的编号：</w:t>
      </w:r>
      <w:r>
        <w:rPr>
          <w:rFonts w:hint="eastAsia"/>
          <w:sz w:val="24"/>
          <w:szCs w:val="24"/>
          <w:u w:val="single"/>
        </w:rPr>
        <w:t xml:space="preserve">              </w:t>
      </w:r>
      <w:r>
        <w:rPr>
          <w:rFonts w:hint="eastAsia"/>
          <w:sz w:val="24"/>
          <w:szCs w:val="24"/>
        </w:rPr>
        <w:t xml:space="preserve"> 包号：</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采购人名称：</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采购文件获取日期：</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三、质疑事项具体内容</w:t>
      </w:r>
    </w:p>
    <w:p>
      <w:pPr>
        <w:spacing w:line="480" w:lineRule="exact"/>
        <w:ind w:firstLine="480" w:firstLineChars="200"/>
        <w:rPr>
          <w:sz w:val="24"/>
          <w:szCs w:val="24"/>
        </w:rPr>
      </w:pPr>
      <w:r>
        <w:rPr>
          <w:rFonts w:hint="eastAsia"/>
          <w:sz w:val="24"/>
          <w:szCs w:val="24"/>
        </w:rPr>
        <w:t>质疑事项1：</w:t>
      </w:r>
      <w:r>
        <w:rPr>
          <w:rFonts w:hint="eastAsia"/>
          <w:sz w:val="24"/>
          <w:szCs w:val="24"/>
          <w:u w:val="single"/>
        </w:rPr>
        <w:t xml:space="preserve">                                           </w:t>
      </w:r>
    </w:p>
    <w:p>
      <w:pPr>
        <w:spacing w:line="480" w:lineRule="exact"/>
        <w:ind w:firstLine="480" w:firstLineChars="200"/>
        <w:rPr>
          <w:sz w:val="24"/>
          <w:szCs w:val="24"/>
          <w:u w:val="single"/>
        </w:rPr>
      </w:pPr>
      <w:r>
        <w:rPr>
          <w:rFonts w:hint="eastAsia"/>
          <w:sz w:val="24"/>
          <w:szCs w:val="24"/>
        </w:rPr>
        <w:t xml:space="preserve">事实依据： </w:t>
      </w:r>
      <w:r>
        <w:rPr>
          <w:rFonts w:hint="eastAsia"/>
          <w:sz w:val="24"/>
          <w:szCs w:val="24"/>
          <w:u w:val="single"/>
        </w:rPr>
        <w:t xml:space="preserve">                                           </w:t>
      </w:r>
    </w:p>
    <w:p>
      <w:pPr>
        <w:spacing w:line="480" w:lineRule="exact"/>
        <w:ind w:firstLine="480" w:firstLineChars="200"/>
        <w:rPr>
          <w:sz w:val="24"/>
          <w:szCs w:val="24"/>
          <w:u w:val="single"/>
        </w:rPr>
      </w:pPr>
      <w:r>
        <w:rPr>
          <w:rFonts w:hint="eastAsia"/>
          <w:sz w:val="24"/>
          <w:szCs w:val="24"/>
          <w:u w:val="single"/>
        </w:rPr>
        <w:t xml:space="preserve">                                                      </w:t>
      </w:r>
    </w:p>
    <w:p>
      <w:pPr>
        <w:spacing w:line="480" w:lineRule="exact"/>
        <w:ind w:firstLine="480" w:firstLineChars="200"/>
        <w:rPr>
          <w:sz w:val="24"/>
          <w:szCs w:val="24"/>
          <w:u w:val="single"/>
        </w:rPr>
      </w:pPr>
      <w:r>
        <w:rPr>
          <w:rFonts w:hint="eastAsia"/>
          <w:sz w:val="24"/>
          <w:szCs w:val="24"/>
        </w:rPr>
        <w:t>法律依据：</w:t>
      </w:r>
      <w:r>
        <w:rPr>
          <w:rFonts w:hint="eastAsia"/>
          <w:sz w:val="24"/>
          <w:szCs w:val="24"/>
          <w:u w:val="single"/>
        </w:rPr>
        <w:t xml:space="preserve">                                            </w:t>
      </w:r>
    </w:p>
    <w:p>
      <w:pPr>
        <w:spacing w:line="480" w:lineRule="exact"/>
        <w:ind w:firstLine="480" w:firstLineChars="200"/>
        <w:rPr>
          <w:sz w:val="24"/>
          <w:szCs w:val="24"/>
          <w:lang w:val="en-US"/>
        </w:rPr>
      </w:pPr>
      <w:r>
        <w:rPr>
          <w:rFonts w:hint="eastAsia"/>
          <w:sz w:val="24"/>
          <w:szCs w:val="24"/>
          <w:u w:val="single"/>
        </w:rPr>
        <w:t xml:space="preserve">                                                     </w:t>
      </w:r>
      <w:r>
        <w:rPr>
          <w:rFonts w:hint="eastAsia"/>
          <w:sz w:val="24"/>
          <w:szCs w:val="24"/>
          <w:u w:val="single"/>
          <w:lang w:val="en-US"/>
        </w:rPr>
        <w:t xml:space="preserve">  </w:t>
      </w:r>
    </w:p>
    <w:p>
      <w:pPr>
        <w:spacing w:line="480" w:lineRule="exact"/>
        <w:ind w:firstLine="480" w:firstLineChars="200"/>
        <w:rPr>
          <w:sz w:val="24"/>
          <w:szCs w:val="24"/>
        </w:rPr>
      </w:pPr>
      <w:r>
        <w:rPr>
          <w:rFonts w:hint="eastAsia"/>
          <w:sz w:val="24"/>
          <w:szCs w:val="24"/>
        </w:rPr>
        <w:t>质疑事项2</w:t>
      </w:r>
    </w:p>
    <w:p>
      <w:pPr>
        <w:spacing w:line="480" w:lineRule="exact"/>
        <w:ind w:firstLine="480" w:firstLineChars="200"/>
        <w:rPr>
          <w:sz w:val="24"/>
          <w:szCs w:val="24"/>
        </w:rPr>
      </w:pPr>
      <w:r>
        <w:rPr>
          <w:rFonts w:hint="eastAsia"/>
          <w:sz w:val="24"/>
          <w:szCs w:val="24"/>
        </w:rPr>
        <w:t>……</w:t>
      </w:r>
    </w:p>
    <w:p>
      <w:pPr>
        <w:spacing w:line="480" w:lineRule="exact"/>
        <w:ind w:firstLine="480" w:firstLineChars="200"/>
        <w:rPr>
          <w:sz w:val="24"/>
          <w:szCs w:val="24"/>
        </w:rPr>
      </w:pPr>
      <w:r>
        <w:rPr>
          <w:rFonts w:hint="eastAsia"/>
          <w:sz w:val="24"/>
          <w:szCs w:val="24"/>
        </w:rPr>
        <w:t>四、与质疑事项相关的质疑请求</w:t>
      </w:r>
    </w:p>
    <w:p>
      <w:pPr>
        <w:spacing w:line="480" w:lineRule="exact"/>
        <w:ind w:firstLine="480" w:firstLineChars="200"/>
        <w:rPr>
          <w:sz w:val="24"/>
          <w:szCs w:val="24"/>
        </w:rPr>
      </w:pPr>
      <w:r>
        <w:rPr>
          <w:rFonts w:hint="eastAsia"/>
          <w:sz w:val="24"/>
          <w:szCs w:val="24"/>
        </w:rPr>
        <w:t xml:space="preserve">请求： </w:t>
      </w:r>
      <w:r>
        <w:rPr>
          <w:rFonts w:hint="eastAsia"/>
          <w:sz w:val="24"/>
          <w:szCs w:val="24"/>
          <w:u w:val="single"/>
        </w:rPr>
        <w:t xml:space="preserve">                                               </w:t>
      </w:r>
    </w:p>
    <w:p>
      <w:pPr>
        <w:spacing w:line="480" w:lineRule="exact"/>
        <w:ind w:firstLine="480" w:firstLineChars="200"/>
        <w:rPr>
          <w:sz w:val="24"/>
          <w:szCs w:val="24"/>
        </w:rPr>
      </w:pPr>
      <w:r>
        <w:rPr>
          <w:rFonts w:hint="eastAsia"/>
          <w:sz w:val="24"/>
          <w:szCs w:val="24"/>
        </w:rPr>
        <w:t>签字(签章)：</w:t>
      </w:r>
      <w:r>
        <w:rPr>
          <w:rFonts w:hint="eastAsia"/>
          <w:sz w:val="24"/>
          <w:szCs w:val="24"/>
          <w:u w:val="single"/>
        </w:rPr>
        <w:t xml:space="preserve">                  </w:t>
      </w:r>
      <w:r>
        <w:rPr>
          <w:rFonts w:hint="eastAsia"/>
          <w:sz w:val="24"/>
          <w:szCs w:val="24"/>
        </w:rPr>
        <w:t xml:space="preserve"> 公章：</w:t>
      </w:r>
      <w:r>
        <w:rPr>
          <w:rFonts w:hint="eastAsia"/>
          <w:sz w:val="24"/>
          <w:szCs w:val="24"/>
          <w:u w:val="single"/>
        </w:rPr>
        <w:t xml:space="preserve">                 </w:t>
      </w:r>
    </w:p>
    <w:p>
      <w:pPr>
        <w:spacing w:line="480" w:lineRule="exact"/>
        <w:ind w:firstLine="480" w:firstLineChars="200"/>
        <w:rPr>
          <w:sz w:val="24"/>
          <w:szCs w:val="24"/>
          <w:lang w:val="en-US"/>
        </w:rPr>
      </w:pPr>
      <w:r>
        <w:rPr>
          <w:rFonts w:hint="eastAsia"/>
          <w:sz w:val="24"/>
          <w:szCs w:val="24"/>
        </w:rPr>
        <w:t>日期：</w:t>
      </w:r>
      <w:r>
        <w:rPr>
          <w:rFonts w:hint="eastAsia"/>
          <w:sz w:val="24"/>
          <w:szCs w:val="24"/>
          <w:u w:val="single"/>
        </w:rPr>
        <w:t xml:space="preserve">   </w:t>
      </w:r>
      <w:r>
        <w:rPr>
          <w:rFonts w:hint="eastAsia"/>
          <w:sz w:val="24"/>
          <w:szCs w:val="24"/>
          <w:u w:val="single"/>
          <w:lang w:val="en-US"/>
        </w:rPr>
        <w:t xml:space="preserve">           </w:t>
      </w:r>
    </w:p>
    <w:p>
      <w:pPr>
        <w:spacing w:line="480" w:lineRule="exact"/>
        <w:ind w:firstLine="480" w:firstLineChars="200"/>
        <w:rPr>
          <w:sz w:val="24"/>
          <w:szCs w:val="24"/>
        </w:rPr>
      </w:pPr>
    </w:p>
    <w:p>
      <w:pPr>
        <w:pStyle w:val="25"/>
        <w:ind w:firstLine="240"/>
      </w:pPr>
    </w:p>
    <w:p>
      <w:pPr>
        <w:spacing w:line="480" w:lineRule="exact"/>
        <w:ind w:firstLine="480" w:firstLineChars="200"/>
        <w:rPr>
          <w:sz w:val="24"/>
          <w:szCs w:val="24"/>
        </w:rPr>
      </w:pPr>
    </w:p>
    <w:p>
      <w:pPr>
        <w:spacing w:line="480" w:lineRule="exact"/>
        <w:ind w:firstLine="480" w:firstLineChars="200"/>
        <w:rPr>
          <w:sz w:val="24"/>
          <w:szCs w:val="24"/>
        </w:rPr>
      </w:pPr>
      <w:r>
        <w:rPr>
          <w:rFonts w:hint="eastAsia"/>
          <w:sz w:val="24"/>
          <w:szCs w:val="24"/>
        </w:rPr>
        <w:t>质疑函制作说明：</w:t>
      </w:r>
    </w:p>
    <w:p>
      <w:pPr>
        <w:spacing w:line="480" w:lineRule="exact"/>
        <w:ind w:firstLine="480" w:firstLineChars="200"/>
        <w:rPr>
          <w:sz w:val="24"/>
          <w:szCs w:val="24"/>
        </w:rPr>
      </w:pPr>
      <w:r>
        <w:rPr>
          <w:rFonts w:hint="eastAsia"/>
          <w:sz w:val="24"/>
          <w:szCs w:val="24"/>
        </w:rPr>
        <w:t>1.投标人提出质疑时，应提交质疑函和必要的证明材料。</w:t>
      </w:r>
    </w:p>
    <w:p>
      <w:pPr>
        <w:spacing w:line="480" w:lineRule="exact"/>
        <w:ind w:firstLine="480" w:firstLineChars="200"/>
        <w:rPr>
          <w:sz w:val="24"/>
          <w:szCs w:val="24"/>
        </w:rPr>
      </w:pPr>
      <w:r>
        <w:rPr>
          <w:rFonts w:hint="eastAsia"/>
          <w:sz w:val="24"/>
          <w:szCs w:val="24"/>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spacing w:line="480" w:lineRule="exact"/>
        <w:ind w:firstLine="480" w:firstLineChars="200"/>
        <w:rPr>
          <w:sz w:val="24"/>
          <w:szCs w:val="24"/>
        </w:rPr>
      </w:pPr>
      <w:r>
        <w:rPr>
          <w:rFonts w:hint="eastAsia"/>
          <w:sz w:val="24"/>
          <w:szCs w:val="24"/>
        </w:rPr>
        <w:t>3.质疑投标人若对项目的某一分包进行质疑，质疑函中应列明具体分包号。</w:t>
      </w:r>
    </w:p>
    <w:p>
      <w:pPr>
        <w:spacing w:line="480" w:lineRule="exact"/>
        <w:ind w:firstLine="480" w:firstLineChars="200"/>
        <w:rPr>
          <w:sz w:val="24"/>
          <w:szCs w:val="24"/>
        </w:rPr>
      </w:pPr>
      <w:r>
        <w:rPr>
          <w:rFonts w:hint="eastAsia"/>
          <w:sz w:val="24"/>
          <w:szCs w:val="24"/>
        </w:rPr>
        <w:t>4.质疑函的质疑事项应具体、明确，并有必要的事实依据和法律依据。</w:t>
      </w:r>
    </w:p>
    <w:p>
      <w:pPr>
        <w:spacing w:line="480" w:lineRule="exact"/>
        <w:ind w:firstLine="480" w:firstLineChars="200"/>
        <w:rPr>
          <w:sz w:val="24"/>
          <w:szCs w:val="24"/>
        </w:rPr>
      </w:pPr>
      <w:r>
        <w:rPr>
          <w:rFonts w:hint="eastAsia"/>
          <w:sz w:val="24"/>
          <w:szCs w:val="24"/>
        </w:rPr>
        <w:t>5.质疑函的质疑请求应与质疑事项相关。</w:t>
      </w:r>
    </w:p>
    <w:p>
      <w:pPr>
        <w:spacing w:line="480" w:lineRule="exact"/>
        <w:ind w:firstLine="480" w:firstLineChars="200"/>
        <w:rPr>
          <w:sz w:val="24"/>
          <w:szCs w:val="24"/>
        </w:rPr>
      </w:pPr>
      <w:r>
        <w:rPr>
          <w:rFonts w:hint="eastAsia"/>
          <w:sz w:val="24"/>
          <w:szCs w:val="24"/>
        </w:rPr>
        <w:t>6.质疑投标人为自然人的，质疑函应由本人签字；质疑投标人为法人或者其他组织的，质疑函应由法定代表人、主要负责人、或者其授权代表签字或者盖章，并加盖公章。</w:t>
      </w:r>
      <w:bookmarkEnd w:id="158"/>
    </w:p>
    <w:p>
      <w:pPr>
        <w:spacing w:line="480" w:lineRule="exact"/>
        <w:ind w:firstLine="480" w:firstLineChars="200"/>
        <w:rPr>
          <w:sz w:val="24"/>
          <w:szCs w:val="24"/>
        </w:rPr>
      </w:pPr>
      <w:r>
        <w:rPr>
          <w:rFonts w:hint="eastAsia"/>
          <w:sz w:val="24"/>
          <w:szCs w:val="24"/>
        </w:rPr>
        <w:t>凡对本次采购提出质疑，请按以下方式联系：</w:t>
      </w:r>
    </w:p>
    <w:p>
      <w:pPr>
        <w:spacing w:line="480" w:lineRule="exact"/>
        <w:ind w:firstLine="480" w:firstLineChars="200"/>
        <w:rPr>
          <w:sz w:val="24"/>
          <w:szCs w:val="24"/>
        </w:rPr>
      </w:pPr>
      <w:r>
        <w:rPr>
          <w:rFonts w:hint="eastAsia"/>
          <w:sz w:val="24"/>
          <w:szCs w:val="24"/>
          <w:lang w:val="en-US"/>
        </w:rPr>
        <w:t>采购人：</w:t>
      </w:r>
      <w:r>
        <w:rPr>
          <w:rFonts w:hint="eastAsia"/>
          <w:sz w:val="24"/>
          <w:szCs w:val="24"/>
        </w:rPr>
        <w:t>蔚县文物事业管理所</w:t>
      </w:r>
    </w:p>
    <w:p>
      <w:pPr>
        <w:spacing w:line="480" w:lineRule="exact"/>
        <w:ind w:firstLine="480" w:firstLineChars="200"/>
        <w:rPr>
          <w:sz w:val="24"/>
          <w:szCs w:val="24"/>
          <w:lang w:val="en-US"/>
        </w:rPr>
      </w:pPr>
      <w:r>
        <w:rPr>
          <w:rFonts w:hint="eastAsia"/>
          <w:sz w:val="24"/>
          <w:szCs w:val="24"/>
          <w:lang w:val="en-US"/>
        </w:rPr>
        <w:t>地 址：蔚县蔚州镇通元路</w:t>
      </w:r>
    </w:p>
    <w:p>
      <w:pPr>
        <w:spacing w:line="480" w:lineRule="exact"/>
        <w:ind w:firstLine="480" w:firstLineChars="200"/>
        <w:rPr>
          <w:sz w:val="24"/>
          <w:szCs w:val="24"/>
          <w:lang w:val="en-US"/>
        </w:rPr>
      </w:pPr>
      <w:r>
        <w:rPr>
          <w:rFonts w:hint="eastAsia"/>
          <w:sz w:val="24"/>
          <w:szCs w:val="24"/>
          <w:lang w:val="en-US"/>
        </w:rPr>
        <w:t>联系方式：王彪  0313-7213289</w:t>
      </w:r>
    </w:p>
    <w:p>
      <w:pPr>
        <w:pStyle w:val="3"/>
        <w:pBdr>
          <w:bottom w:val="none" w:color="auto" w:sz="0" w:space="1"/>
        </w:pBdr>
        <w:jc w:val="both"/>
      </w:pPr>
    </w:p>
    <w:sectPr>
      <w:footerReference r:id="rId4" w:type="default"/>
      <w:pgSz w:w="11905" w:h="16838"/>
      <w:pgMar w:top="1440" w:right="1417" w:bottom="1327" w:left="1417" w:header="850" w:footer="964" w:gutter="0"/>
      <w:pgNumType w:start="1"/>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Consolas">
    <w:panose1 w:val="020B0609020204030204"/>
    <w:charset w:val="00"/>
    <w:family w:val="modern"/>
    <w:pitch w:val="default"/>
    <w:sig w:usb0="E00006FF" w:usb1="0000FCFF" w:usb2="00000001" w:usb3="00000000" w:csb0="6000019F" w:csb1="DFD70000"/>
  </w:font>
  <w:font w:name="楷体à.ā">
    <w:altName w:val="黑体"/>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D7E96"/>
    <w:multiLevelType w:val="singleLevel"/>
    <w:tmpl w:val="FA5D7E96"/>
    <w:lvl w:ilvl="0" w:tentative="0">
      <w:start w:val="1"/>
      <w:numFmt w:val="decimal"/>
      <w:lvlText w:val="%1."/>
      <w:lvlJc w:val="left"/>
      <w:pPr>
        <w:tabs>
          <w:tab w:val="left" w:pos="312"/>
        </w:tabs>
      </w:p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7"/>
    <w:multiLevelType w:val="multilevel"/>
    <w:tmpl w:val="00000007"/>
    <w:lvl w:ilvl="0" w:tentative="0">
      <w:start w:val="1"/>
      <w:numFmt w:val="decimal"/>
      <w:lvlText w:val="%1."/>
      <w:lvlJc w:val="left"/>
    </w:lvl>
    <w:lvl w:ilvl="1" w:tentative="0">
      <w:start w:val="1"/>
      <w:numFmt w:val="decimal"/>
      <w:pStyle w:val="50"/>
      <w:lvlText w:val="%1.%2"/>
      <w:lvlJc w:val="left"/>
    </w:lvl>
    <w:lvl w:ilvl="2" w:tentative="0">
      <w:start w:val="1"/>
      <w:numFmt w:val="decimal"/>
      <w:lvlText w:val="%1.%2.%3"/>
      <w:lvlJc w:val="left"/>
    </w:lvl>
    <w:lvl w:ilvl="3" w:tentative="0">
      <w:start w:val="1"/>
      <w:numFmt w:val="decimal"/>
      <w:lvlText w:val="%1.%2.%3.%4"/>
      <w:lvlJc w:val="left"/>
    </w:lvl>
    <w:lvl w:ilvl="4" w:tentative="0">
      <w:start w:val="1"/>
      <w:numFmt w:val="decimal"/>
      <w:lvlText w:val="%1.%2.%3.%4.%5"/>
      <w:lvlJc w:val="left"/>
    </w:lvl>
    <w:lvl w:ilvl="5" w:tentative="0">
      <w:start w:val="1"/>
      <w:numFmt w:val="decimal"/>
      <w:lvlText w:val="%1.%2.%3.%4.%5.%6"/>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3">
    <w:nsid w:val="0000000B"/>
    <w:multiLevelType w:val="multilevel"/>
    <w:tmpl w:val="0000000B"/>
    <w:lvl w:ilvl="0" w:tentative="0">
      <w:start w:val="1"/>
      <w:numFmt w:val="decimal"/>
      <w:lvlText w:val="%1."/>
      <w:lvlJc w:val="left"/>
      <w:pPr>
        <w:tabs>
          <w:tab w:val="left" w:pos="0"/>
        </w:tabs>
        <w:ind w:left="420" w:hanging="420"/>
      </w:pPr>
      <w:rPr>
        <w:rFonts w:cs="Times New Roman"/>
      </w:rPr>
    </w:lvl>
    <w:lvl w:ilvl="1" w:tentative="0">
      <w:start w:val="1"/>
      <w:numFmt w:val="decimal"/>
      <w:pStyle w:val="57"/>
      <w:lvlText w:val="%1.%2"/>
      <w:lvlJc w:val="left"/>
      <w:pPr>
        <w:tabs>
          <w:tab w:val="left" w:pos="700"/>
        </w:tabs>
        <w:ind w:left="700" w:hanging="700"/>
      </w:pPr>
      <w:rPr>
        <w:rFonts w:cs="Times New Roman"/>
      </w:rPr>
    </w:lvl>
    <w:lvl w:ilvl="2" w:tentative="0">
      <w:start w:val="1"/>
      <w:numFmt w:val="decimal"/>
      <w:lvlText w:val="%1.%2.%3"/>
      <w:lvlJc w:val="left"/>
      <w:pPr>
        <w:tabs>
          <w:tab w:val="left" w:pos="0"/>
        </w:tabs>
        <w:ind w:left="1418" w:hanging="1418"/>
      </w:pPr>
      <w:rPr>
        <w:rFonts w:cs="Times New Roman"/>
      </w:rPr>
    </w:lvl>
    <w:lvl w:ilvl="3" w:tentative="0">
      <w:start w:val="1"/>
      <w:numFmt w:val="decimal"/>
      <w:lvlText w:val="%1.%2.%3.%4"/>
      <w:lvlJc w:val="left"/>
      <w:pPr>
        <w:tabs>
          <w:tab w:val="left" w:pos="0"/>
        </w:tabs>
        <w:ind w:left="1984" w:hanging="1984"/>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4">
    <w:nsid w:val="02A4404A"/>
    <w:multiLevelType w:val="singleLevel"/>
    <w:tmpl w:val="02A4404A"/>
    <w:lvl w:ilvl="0" w:tentative="0">
      <w:start w:val="2"/>
      <w:numFmt w:val="chineseCounting"/>
      <w:suff w:val="space"/>
      <w:lvlText w:val="第%1部分"/>
      <w:lvlJc w:val="left"/>
      <w:pPr>
        <w:ind w:left="2700" w:firstLine="0"/>
      </w:pPr>
      <w:rPr>
        <w:rFonts w:hint="eastAsia"/>
      </w:rPr>
    </w:lvl>
  </w:abstractNum>
  <w:abstractNum w:abstractNumId="5">
    <w:nsid w:val="1209E2C1"/>
    <w:multiLevelType w:val="singleLevel"/>
    <w:tmpl w:val="1209E2C1"/>
    <w:lvl w:ilvl="0" w:tentative="0">
      <w:start w:val="1"/>
      <w:numFmt w:val="decimal"/>
      <w:lvlText w:val="%1."/>
      <w:lvlJc w:val="left"/>
      <w:pPr>
        <w:tabs>
          <w:tab w:val="left" w:pos="312"/>
        </w:tabs>
      </w:pPr>
    </w:lvl>
  </w:abstractNum>
  <w:abstractNum w:abstractNumId="6">
    <w:nsid w:val="351A8EC4"/>
    <w:multiLevelType w:val="singleLevel"/>
    <w:tmpl w:val="351A8EC4"/>
    <w:lvl w:ilvl="0" w:tentative="0">
      <w:start w:val="1"/>
      <w:numFmt w:val="chineseCounting"/>
      <w:suff w:val="nothing"/>
      <w:lvlText w:val="%1、"/>
      <w:lvlJc w:val="left"/>
      <w:pPr>
        <w:ind w:left="720" w:firstLine="0"/>
      </w:pPr>
      <w:rPr>
        <w:rFonts w:hint="eastAsia"/>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220"/>
  <w:drawingGridVerticalSpacing w:val="159"/>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wNjQ0OWQ0MTkwMWJjNjVjODAyZDA2MjM2MTk2MTQifQ=="/>
  </w:docVars>
  <w:rsids>
    <w:rsidRoot w:val="00172A27"/>
    <w:rsid w:val="000047B5"/>
    <w:rsid w:val="00071630"/>
    <w:rsid w:val="000828CB"/>
    <w:rsid w:val="00172A27"/>
    <w:rsid w:val="001D7210"/>
    <w:rsid w:val="0021253E"/>
    <w:rsid w:val="00291E10"/>
    <w:rsid w:val="00293C46"/>
    <w:rsid w:val="002B10A8"/>
    <w:rsid w:val="0032113A"/>
    <w:rsid w:val="00423A54"/>
    <w:rsid w:val="0046719E"/>
    <w:rsid w:val="00516CED"/>
    <w:rsid w:val="005250CD"/>
    <w:rsid w:val="00752311"/>
    <w:rsid w:val="007E0FAF"/>
    <w:rsid w:val="007F4011"/>
    <w:rsid w:val="0083559A"/>
    <w:rsid w:val="00854E82"/>
    <w:rsid w:val="00961EF1"/>
    <w:rsid w:val="009A2078"/>
    <w:rsid w:val="009E433A"/>
    <w:rsid w:val="009F0092"/>
    <w:rsid w:val="00A21E2C"/>
    <w:rsid w:val="00A72743"/>
    <w:rsid w:val="00AC5262"/>
    <w:rsid w:val="00BC4E74"/>
    <w:rsid w:val="00BC6BEF"/>
    <w:rsid w:val="00BE7AE8"/>
    <w:rsid w:val="00BF3329"/>
    <w:rsid w:val="00C54A51"/>
    <w:rsid w:val="00C82C71"/>
    <w:rsid w:val="00CA43A6"/>
    <w:rsid w:val="00D9189B"/>
    <w:rsid w:val="00E82382"/>
    <w:rsid w:val="00ED66B1"/>
    <w:rsid w:val="00EE13BD"/>
    <w:rsid w:val="00F310C8"/>
    <w:rsid w:val="00F4683A"/>
    <w:rsid w:val="00F85FAD"/>
    <w:rsid w:val="00FC0430"/>
    <w:rsid w:val="012B7A7D"/>
    <w:rsid w:val="013A0722"/>
    <w:rsid w:val="013F24EB"/>
    <w:rsid w:val="0143213D"/>
    <w:rsid w:val="01451B23"/>
    <w:rsid w:val="015037E6"/>
    <w:rsid w:val="01665D11"/>
    <w:rsid w:val="01734362"/>
    <w:rsid w:val="01743BF5"/>
    <w:rsid w:val="017514AE"/>
    <w:rsid w:val="019D4504"/>
    <w:rsid w:val="01A03D89"/>
    <w:rsid w:val="01A10698"/>
    <w:rsid w:val="01B24B10"/>
    <w:rsid w:val="01BE2BF4"/>
    <w:rsid w:val="01EA2555"/>
    <w:rsid w:val="01F00C49"/>
    <w:rsid w:val="020E0748"/>
    <w:rsid w:val="0218691F"/>
    <w:rsid w:val="021A3B25"/>
    <w:rsid w:val="022873F6"/>
    <w:rsid w:val="023A2565"/>
    <w:rsid w:val="025F388A"/>
    <w:rsid w:val="0261487E"/>
    <w:rsid w:val="02665EAD"/>
    <w:rsid w:val="027868C6"/>
    <w:rsid w:val="02802D40"/>
    <w:rsid w:val="02813AD2"/>
    <w:rsid w:val="028602BA"/>
    <w:rsid w:val="028B424B"/>
    <w:rsid w:val="029B0168"/>
    <w:rsid w:val="029F50FC"/>
    <w:rsid w:val="02A01893"/>
    <w:rsid w:val="02A120C9"/>
    <w:rsid w:val="02BD6977"/>
    <w:rsid w:val="02D67283"/>
    <w:rsid w:val="02DF2A92"/>
    <w:rsid w:val="02FC45A7"/>
    <w:rsid w:val="030653AC"/>
    <w:rsid w:val="032B50BE"/>
    <w:rsid w:val="03321D76"/>
    <w:rsid w:val="033E15C7"/>
    <w:rsid w:val="035D5DC6"/>
    <w:rsid w:val="0360583A"/>
    <w:rsid w:val="0363102E"/>
    <w:rsid w:val="036646C1"/>
    <w:rsid w:val="03762364"/>
    <w:rsid w:val="038F541B"/>
    <w:rsid w:val="03962BC2"/>
    <w:rsid w:val="03996391"/>
    <w:rsid w:val="03996BF0"/>
    <w:rsid w:val="039A731E"/>
    <w:rsid w:val="03A5079A"/>
    <w:rsid w:val="03A52693"/>
    <w:rsid w:val="03A81D21"/>
    <w:rsid w:val="03AA03C7"/>
    <w:rsid w:val="03AF2A0D"/>
    <w:rsid w:val="03B507D5"/>
    <w:rsid w:val="03C200A1"/>
    <w:rsid w:val="03CF04B4"/>
    <w:rsid w:val="03E33673"/>
    <w:rsid w:val="040D5928"/>
    <w:rsid w:val="041764EA"/>
    <w:rsid w:val="041C2092"/>
    <w:rsid w:val="042266C9"/>
    <w:rsid w:val="04234C92"/>
    <w:rsid w:val="04427495"/>
    <w:rsid w:val="04711C95"/>
    <w:rsid w:val="047B5CA0"/>
    <w:rsid w:val="04864D78"/>
    <w:rsid w:val="048E56D2"/>
    <w:rsid w:val="04AC0BD2"/>
    <w:rsid w:val="04B62533"/>
    <w:rsid w:val="04BA0D70"/>
    <w:rsid w:val="04C5780A"/>
    <w:rsid w:val="04C966FC"/>
    <w:rsid w:val="04E52E54"/>
    <w:rsid w:val="04F11BCD"/>
    <w:rsid w:val="04F84B98"/>
    <w:rsid w:val="05373DA4"/>
    <w:rsid w:val="05AB4987"/>
    <w:rsid w:val="05AE6C23"/>
    <w:rsid w:val="05B83F6A"/>
    <w:rsid w:val="05BD0877"/>
    <w:rsid w:val="05BF49A8"/>
    <w:rsid w:val="05E279CD"/>
    <w:rsid w:val="05EC4069"/>
    <w:rsid w:val="05EF304D"/>
    <w:rsid w:val="05F855EF"/>
    <w:rsid w:val="06053772"/>
    <w:rsid w:val="062736E9"/>
    <w:rsid w:val="062D3470"/>
    <w:rsid w:val="064B24E4"/>
    <w:rsid w:val="065D754B"/>
    <w:rsid w:val="06684A3B"/>
    <w:rsid w:val="066927FF"/>
    <w:rsid w:val="066D7774"/>
    <w:rsid w:val="067B57E2"/>
    <w:rsid w:val="06A42A47"/>
    <w:rsid w:val="06B67001"/>
    <w:rsid w:val="06B86A37"/>
    <w:rsid w:val="06BC02D5"/>
    <w:rsid w:val="06BE1819"/>
    <w:rsid w:val="06CB0518"/>
    <w:rsid w:val="06CC498C"/>
    <w:rsid w:val="06F660FA"/>
    <w:rsid w:val="07071876"/>
    <w:rsid w:val="073C3676"/>
    <w:rsid w:val="074A02B7"/>
    <w:rsid w:val="078B2CE7"/>
    <w:rsid w:val="079B7D0D"/>
    <w:rsid w:val="079F226F"/>
    <w:rsid w:val="07B36A0E"/>
    <w:rsid w:val="07D846F5"/>
    <w:rsid w:val="07EE0ADE"/>
    <w:rsid w:val="082A3F57"/>
    <w:rsid w:val="083135F7"/>
    <w:rsid w:val="083221BF"/>
    <w:rsid w:val="08335F1C"/>
    <w:rsid w:val="08422656"/>
    <w:rsid w:val="0868504D"/>
    <w:rsid w:val="0871346A"/>
    <w:rsid w:val="088C2E1C"/>
    <w:rsid w:val="089C5502"/>
    <w:rsid w:val="08B35707"/>
    <w:rsid w:val="08B85F59"/>
    <w:rsid w:val="08BE3E20"/>
    <w:rsid w:val="08C9469E"/>
    <w:rsid w:val="08E56153"/>
    <w:rsid w:val="08F7393A"/>
    <w:rsid w:val="09063D5F"/>
    <w:rsid w:val="090D6788"/>
    <w:rsid w:val="09167DD4"/>
    <w:rsid w:val="09477463"/>
    <w:rsid w:val="094A45FB"/>
    <w:rsid w:val="095E17BF"/>
    <w:rsid w:val="09687E69"/>
    <w:rsid w:val="09796D79"/>
    <w:rsid w:val="0979744C"/>
    <w:rsid w:val="098D27E3"/>
    <w:rsid w:val="09AC5238"/>
    <w:rsid w:val="09BD2D05"/>
    <w:rsid w:val="09C571CD"/>
    <w:rsid w:val="09CC03C1"/>
    <w:rsid w:val="09DF15A6"/>
    <w:rsid w:val="09E2107D"/>
    <w:rsid w:val="09E90574"/>
    <w:rsid w:val="09F0116F"/>
    <w:rsid w:val="0A0E6DD3"/>
    <w:rsid w:val="0A19026C"/>
    <w:rsid w:val="0A1E56EB"/>
    <w:rsid w:val="0A2A393D"/>
    <w:rsid w:val="0A4C0E40"/>
    <w:rsid w:val="0A5A3B31"/>
    <w:rsid w:val="0AA94529"/>
    <w:rsid w:val="0AAC2FBE"/>
    <w:rsid w:val="0AB04F3E"/>
    <w:rsid w:val="0AB147D1"/>
    <w:rsid w:val="0AB6328D"/>
    <w:rsid w:val="0AC30CF3"/>
    <w:rsid w:val="0AC61886"/>
    <w:rsid w:val="0AD34CEB"/>
    <w:rsid w:val="0B0E069C"/>
    <w:rsid w:val="0B102451"/>
    <w:rsid w:val="0B1B1154"/>
    <w:rsid w:val="0B230576"/>
    <w:rsid w:val="0B2861FB"/>
    <w:rsid w:val="0B305CDD"/>
    <w:rsid w:val="0B3531E8"/>
    <w:rsid w:val="0B5A1E4E"/>
    <w:rsid w:val="0B6914E6"/>
    <w:rsid w:val="0B71165B"/>
    <w:rsid w:val="0B8D44B6"/>
    <w:rsid w:val="0B923E4E"/>
    <w:rsid w:val="0BBE7383"/>
    <w:rsid w:val="0BD0037E"/>
    <w:rsid w:val="0BD67EC3"/>
    <w:rsid w:val="0BF311FA"/>
    <w:rsid w:val="0BF54DBB"/>
    <w:rsid w:val="0C064401"/>
    <w:rsid w:val="0C0D560B"/>
    <w:rsid w:val="0C28640C"/>
    <w:rsid w:val="0C35536B"/>
    <w:rsid w:val="0C3C087E"/>
    <w:rsid w:val="0C476958"/>
    <w:rsid w:val="0C5427F5"/>
    <w:rsid w:val="0C6569DC"/>
    <w:rsid w:val="0C6729B8"/>
    <w:rsid w:val="0C7118D7"/>
    <w:rsid w:val="0C8C0749"/>
    <w:rsid w:val="0C9D28C4"/>
    <w:rsid w:val="0CB10579"/>
    <w:rsid w:val="0CB27E39"/>
    <w:rsid w:val="0CCE1A28"/>
    <w:rsid w:val="0CD645C5"/>
    <w:rsid w:val="0CE9794A"/>
    <w:rsid w:val="0CED0068"/>
    <w:rsid w:val="0D0957BE"/>
    <w:rsid w:val="0D0E26AF"/>
    <w:rsid w:val="0D26144B"/>
    <w:rsid w:val="0D302B87"/>
    <w:rsid w:val="0D3D1089"/>
    <w:rsid w:val="0D515D0E"/>
    <w:rsid w:val="0D5442E2"/>
    <w:rsid w:val="0D5C5417"/>
    <w:rsid w:val="0D621E93"/>
    <w:rsid w:val="0D6B65B1"/>
    <w:rsid w:val="0D700BF4"/>
    <w:rsid w:val="0D723271"/>
    <w:rsid w:val="0D764C2D"/>
    <w:rsid w:val="0D774747"/>
    <w:rsid w:val="0D792AA8"/>
    <w:rsid w:val="0D7E6BAB"/>
    <w:rsid w:val="0D8156FB"/>
    <w:rsid w:val="0D8C0497"/>
    <w:rsid w:val="0D9254C5"/>
    <w:rsid w:val="0D935B07"/>
    <w:rsid w:val="0DB63818"/>
    <w:rsid w:val="0DCA76F8"/>
    <w:rsid w:val="0DD463B7"/>
    <w:rsid w:val="0DD5101D"/>
    <w:rsid w:val="0DD87F23"/>
    <w:rsid w:val="0E08086F"/>
    <w:rsid w:val="0E0E11F3"/>
    <w:rsid w:val="0E106EAD"/>
    <w:rsid w:val="0E154DD1"/>
    <w:rsid w:val="0E2844A2"/>
    <w:rsid w:val="0E4C4451"/>
    <w:rsid w:val="0E4D566D"/>
    <w:rsid w:val="0E504132"/>
    <w:rsid w:val="0E594522"/>
    <w:rsid w:val="0E651599"/>
    <w:rsid w:val="0E6659C0"/>
    <w:rsid w:val="0E71575C"/>
    <w:rsid w:val="0E727929"/>
    <w:rsid w:val="0E931383"/>
    <w:rsid w:val="0EAA169F"/>
    <w:rsid w:val="0EBB3483"/>
    <w:rsid w:val="0EE77D0B"/>
    <w:rsid w:val="0EEF59A0"/>
    <w:rsid w:val="0F020FE1"/>
    <w:rsid w:val="0F0B7A79"/>
    <w:rsid w:val="0F0E3698"/>
    <w:rsid w:val="0F157AAC"/>
    <w:rsid w:val="0F1852F7"/>
    <w:rsid w:val="0F23341F"/>
    <w:rsid w:val="0F347165"/>
    <w:rsid w:val="0F4A3495"/>
    <w:rsid w:val="0F653424"/>
    <w:rsid w:val="0F76748F"/>
    <w:rsid w:val="0F820C73"/>
    <w:rsid w:val="0F9A168D"/>
    <w:rsid w:val="0FA20ED7"/>
    <w:rsid w:val="0FE17B18"/>
    <w:rsid w:val="1006695B"/>
    <w:rsid w:val="100C7360"/>
    <w:rsid w:val="102978DA"/>
    <w:rsid w:val="103247A8"/>
    <w:rsid w:val="103F3D25"/>
    <w:rsid w:val="107409F0"/>
    <w:rsid w:val="107A2C70"/>
    <w:rsid w:val="10872D51"/>
    <w:rsid w:val="10884487"/>
    <w:rsid w:val="1095405A"/>
    <w:rsid w:val="109B1506"/>
    <w:rsid w:val="10A546BD"/>
    <w:rsid w:val="10A67C5F"/>
    <w:rsid w:val="10BF70D8"/>
    <w:rsid w:val="10C20E4F"/>
    <w:rsid w:val="10CA0937"/>
    <w:rsid w:val="10CC4841"/>
    <w:rsid w:val="10CE404A"/>
    <w:rsid w:val="10E6395F"/>
    <w:rsid w:val="10EA5FEF"/>
    <w:rsid w:val="10FA054E"/>
    <w:rsid w:val="113B2630"/>
    <w:rsid w:val="115144A4"/>
    <w:rsid w:val="11560874"/>
    <w:rsid w:val="117267CB"/>
    <w:rsid w:val="118B4E77"/>
    <w:rsid w:val="119A10D6"/>
    <w:rsid w:val="11A76DDD"/>
    <w:rsid w:val="11D258DC"/>
    <w:rsid w:val="11D93D6C"/>
    <w:rsid w:val="11F02220"/>
    <w:rsid w:val="11F45CAF"/>
    <w:rsid w:val="11FB7013"/>
    <w:rsid w:val="11FD66F9"/>
    <w:rsid w:val="11FF551A"/>
    <w:rsid w:val="12045FBF"/>
    <w:rsid w:val="121A7A76"/>
    <w:rsid w:val="122C5E19"/>
    <w:rsid w:val="122D7455"/>
    <w:rsid w:val="123646F2"/>
    <w:rsid w:val="123F34AF"/>
    <w:rsid w:val="124628F0"/>
    <w:rsid w:val="125F6091"/>
    <w:rsid w:val="128800FC"/>
    <w:rsid w:val="129A17F0"/>
    <w:rsid w:val="12A80B63"/>
    <w:rsid w:val="12A9309D"/>
    <w:rsid w:val="12B20679"/>
    <w:rsid w:val="12F26E2C"/>
    <w:rsid w:val="12FB4D5C"/>
    <w:rsid w:val="12FD3F87"/>
    <w:rsid w:val="13276621"/>
    <w:rsid w:val="13433D1C"/>
    <w:rsid w:val="1345054C"/>
    <w:rsid w:val="13456506"/>
    <w:rsid w:val="135243E5"/>
    <w:rsid w:val="13571D67"/>
    <w:rsid w:val="137647E6"/>
    <w:rsid w:val="138A175B"/>
    <w:rsid w:val="1391323B"/>
    <w:rsid w:val="13AB32F7"/>
    <w:rsid w:val="13AC71CF"/>
    <w:rsid w:val="13B1167A"/>
    <w:rsid w:val="13BA5988"/>
    <w:rsid w:val="13E106BD"/>
    <w:rsid w:val="13E6132E"/>
    <w:rsid w:val="13E701D5"/>
    <w:rsid w:val="13F974EB"/>
    <w:rsid w:val="14237887"/>
    <w:rsid w:val="143C33F7"/>
    <w:rsid w:val="144157A2"/>
    <w:rsid w:val="14434D52"/>
    <w:rsid w:val="145442AD"/>
    <w:rsid w:val="14553420"/>
    <w:rsid w:val="146401FE"/>
    <w:rsid w:val="14665D24"/>
    <w:rsid w:val="14997E54"/>
    <w:rsid w:val="149D4531"/>
    <w:rsid w:val="14A37A75"/>
    <w:rsid w:val="14AC63C9"/>
    <w:rsid w:val="14CB44CC"/>
    <w:rsid w:val="14D30576"/>
    <w:rsid w:val="14D95D28"/>
    <w:rsid w:val="14DF2554"/>
    <w:rsid w:val="14EB678D"/>
    <w:rsid w:val="14ED00CC"/>
    <w:rsid w:val="1517097B"/>
    <w:rsid w:val="151C7EEF"/>
    <w:rsid w:val="154E3D03"/>
    <w:rsid w:val="155D77BA"/>
    <w:rsid w:val="157A2903"/>
    <w:rsid w:val="157D50D3"/>
    <w:rsid w:val="159A1E4B"/>
    <w:rsid w:val="159F33AF"/>
    <w:rsid w:val="15AA5AB7"/>
    <w:rsid w:val="15AF6136"/>
    <w:rsid w:val="15B87819"/>
    <w:rsid w:val="15C54C2F"/>
    <w:rsid w:val="15CE249B"/>
    <w:rsid w:val="15D32F45"/>
    <w:rsid w:val="15E405D7"/>
    <w:rsid w:val="15EC2F77"/>
    <w:rsid w:val="1603347F"/>
    <w:rsid w:val="1605679F"/>
    <w:rsid w:val="16130E38"/>
    <w:rsid w:val="1616435A"/>
    <w:rsid w:val="161E0BD1"/>
    <w:rsid w:val="16290DB7"/>
    <w:rsid w:val="16361726"/>
    <w:rsid w:val="1649018E"/>
    <w:rsid w:val="16621274"/>
    <w:rsid w:val="166A6495"/>
    <w:rsid w:val="16733039"/>
    <w:rsid w:val="167A7865"/>
    <w:rsid w:val="167E3922"/>
    <w:rsid w:val="168C78DA"/>
    <w:rsid w:val="168E40A1"/>
    <w:rsid w:val="169C5A2D"/>
    <w:rsid w:val="16A4765F"/>
    <w:rsid w:val="16CF113D"/>
    <w:rsid w:val="16D2680A"/>
    <w:rsid w:val="16E86123"/>
    <w:rsid w:val="16F5513D"/>
    <w:rsid w:val="16FC16F2"/>
    <w:rsid w:val="171A0DEB"/>
    <w:rsid w:val="172309E6"/>
    <w:rsid w:val="172A480E"/>
    <w:rsid w:val="17342852"/>
    <w:rsid w:val="173D4603"/>
    <w:rsid w:val="175E0BF3"/>
    <w:rsid w:val="177A3491"/>
    <w:rsid w:val="177B2093"/>
    <w:rsid w:val="17824EC3"/>
    <w:rsid w:val="17857B67"/>
    <w:rsid w:val="178D23B1"/>
    <w:rsid w:val="179378E3"/>
    <w:rsid w:val="179853E5"/>
    <w:rsid w:val="179E3336"/>
    <w:rsid w:val="17A01E12"/>
    <w:rsid w:val="17B85701"/>
    <w:rsid w:val="17CA55E0"/>
    <w:rsid w:val="17DC00C1"/>
    <w:rsid w:val="18043B0E"/>
    <w:rsid w:val="180C47DB"/>
    <w:rsid w:val="18255B2F"/>
    <w:rsid w:val="186A1132"/>
    <w:rsid w:val="187875F6"/>
    <w:rsid w:val="18AD3D8A"/>
    <w:rsid w:val="18BC135A"/>
    <w:rsid w:val="18CB4360"/>
    <w:rsid w:val="18D6105C"/>
    <w:rsid w:val="18F45A2C"/>
    <w:rsid w:val="19023B48"/>
    <w:rsid w:val="19234638"/>
    <w:rsid w:val="19241BC9"/>
    <w:rsid w:val="1933416E"/>
    <w:rsid w:val="194A40C9"/>
    <w:rsid w:val="195039AB"/>
    <w:rsid w:val="19636828"/>
    <w:rsid w:val="197914CD"/>
    <w:rsid w:val="197A047E"/>
    <w:rsid w:val="19863F2B"/>
    <w:rsid w:val="19874772"/>
    <w:rsid w:val="198C5BE8"/>
    <w:rsid w:val="19A85C37"/>
    <w:rsid w:val="19AC46E6"/>
    <w:rsid w:val="19B4308D"/>
    <w:rsid w:val="19BB2399"/>
    <w:rsid w:val="19BF50B6"/>
    <w:rsid w:val="19C60193"/>
    <w:rsid w:val="19CE05F3"/>
    <w:rsid w:val="19D101AE"/>
    <w:rsid w:val="19F31A71"/>
    <w:rsid w:val="19F8563B"/>
    <w:rsid w:val="1A1746CB"/>
    <w:rsid w:val="1A23686A"/>
    <w:rsid w:val="1A35380F"/>
    <w:rsid w:val="1A4827AA"/>
    <w:rsid w:val="1A4D285C"/>
    <w:rsid w:val="1A5B2131"/>
    <w:rsid w:val="1A5B57C0"/>
    <w:rsid w:val="1A825F57"/>
    <w:rsid w:val="1A836F13"/>
    <w:rsid w:val="1A862C7C"/>
    <w:rsid w:val="1A915EAB"/>
    <w:rsid w:val="1AA25F38"/>
    <w:rsid w:val="1AAD5601"/>
    <w:rsid w:val="1ACF08B1"/>
    <w:rsid w:val="1AD14DB6"/>
    <w:rsid w:val="1ADF18D6"/>
    <w:rsid w:val="1AE6369D"/>
    <w:rsid w:val="1AE80BA7"/>
    <w:rsid w:val="1AEF3E69"/>
    <w:rsid w:val="1AFA71C6"/>
    <w:rsid w:val="1AFC4323"/>
    <w:rsid w:val="1B105598"/>
    <w:rsid w:val="1B335332"/>
    <w:rsid w:val="1B3563CF"/>
    <w:rsid w:val="1B541B69"/>
    <w:rsid w:val="1B60626C"/>
    <w:rsid w:val="1B675AFC"/>
    <w:rsid w:val="1B675F19"/>
    <w:rsid w:val="1B6A2E31"/>
    <w:rsid w:val="1B6F1962"/>
    <w:rsid w:val="1B7E38C5"/>
    <w:rsid w:val="1B7F0225"/>
    <w:rsid w:val="1B8E70EF"/>
    <w:rsid w:val="1B8F739B"/>
    <w:rsid w:val="1B9D226E"/>
    <w:rsid w:val="1BA00681"/>
    <w:rsid w:val="1BC81C75"/>
    <w:rsid w:val="1BCB2510"/>
    <w:rsid w:val="1BCD3B9D"/>
    <w:rsid w:val="1BD873C7"/>
    <w:rsid w:val="1BEA5872"/>
    <w:rsid w:val="1BF45328"/>
    <w:rsid w:val="1C2B66B1"/>
    <w:rsid w:val="1C406E7E"/>
    <w:rsid w:val="1C4908C4"/>
    <w:rsid w:val="1C4E5057"/>
    <w:rsid w:val="1C526B0B"/>
    <w:rsid w:val="1C573245"/>
    <w:rsid w:val="1C6C7706"/>
    <w:rsid w:val="1C704098"/>
    <w:rsid w:val="1C7D6C57"/>
    <w:rsid w:val="1C825651"/>
    <w:rsid w:val="1C8D62EC"/>
    <w:rsid w:val="1C9D1228"/>
    <w:rsid w:val="1CBD27BF"/>
    <w:rsid w:val="1CBF46FD"/>
    <w:rsid w:val="1CCD45DE"/>
    <w:rsid w:val="1CCD76C1"/>
    <w:rsid w:val="1CD118E7"/>
    <w:rsid w:val="1CE77EAA"/>
    <w:rsid w:val="1CF602C5"/>
    <w:rsid w:val="1D081E29"/>
    <w:rsid w:val="1D136CCC"/>
    <w:rsid w:val="1D1E03CA"/>
    <w:rsid w:val="1D235D75"/>
    <w:rsid w:val="1D412E8A"/>
    <w:rsid w:val="1D4422ED"/>
    <w:rsid w:val="1D530730"/>
    <w:rsid w:val="1D612173"/>
    <w:rsid w:val="1D763453"/>
    <w:rsid w:val="1D8C1D9D"/>
    <w:rsid w:val="1D970CFC"/>
    <w:rsid w:val="1D9B2BCB"/>
    <w:rsid w:val="1DCA5247"/>
    <w:rsid w:val="1DE307BC"/>
    <w:rsid w:val="1DEC2811"/>
    <w:rsid w:val="1DFD0AF0"/>
    <w:rsid w:val="1E05035C"/>
    <w:rsid w:val="1E1510DE"/>
    <w:rsid w:val="1E2348D7"/>
    <w:rsid w:val="1E2C15CD"/>
    <w:rsid w:val="1E2F7187"/>
    <w:rsid w:val="1E3C0698"/>
    <w:rsid w:val="1E4363C8"/>
    <w:rsid w:val="1E650473"/>
    <w:rsid w:val="1E6F750A"/>
    <w:rsid w:val="1E902080"/>
    <w:rsid w:val="1E947BD1"/>
    <w:rsid w:val="1E987F0D"/>
    <w:rsid w:val="1EA8136F"/>
    <w:rsid w:val="1EB02136"/>
    <w:rsid w:val="1EB5404B"/>
    <w:rsid w:val="1EB76EB0"/>
    <w:rsid w:val="1EB97A88"/>
    <w:rsid w:val="1EC5468C"/>
    <w:rsid w:val="1ECA5B14"/>
    <w:rsid w:val="1ED24781"/>
    <w:rsid w:val="1ED511F5"/>
    <w:rsid w:val="1ED815CC"/>
    <w:rsid w:val="1EE00AC0"/>
    <w:rsid w:val="1EE37EE9"/>
    <w:rsid w:val="1EEC608F"/>
    <w:rsid w:val="1EFB43B9"/>
    <w:rsid w:val="1F031AB5"/>
    <w:rsid w:val="1F085246"/>
    <w:rsid w:val="1F13792A"/>
    <w:rsid w:val="1F176519"/>
    <w:rsid w:val="1F226860"/>
    <w:rsid w:val="1F2A60F3"/>
    <w:rsid w:val="1F382BDA"/>
    <w:rsid w:val="1F3E48DE"/>
    <w:rsid w:val="1F44222A"/>
    <w:rsid w:val="1F501AAA"/>
    <w:rsid w:val="1F555EAB"/>
    <w:rsid w:val="1F5A7BDA"/>
    <w:rsid w:val="1F5C77C5"/>
    <w:rsid w:val="1F6D61B8"/>
    <w:rsid w:val="1F702680"/>
    <w:rsid w:val="1F77164F"/>
    <w:rsid w:val="1F882B9E"/>
    <w:rsid w:val="1F971222"/>
    <w:rsid w:val="1F971E31"/>
    <w:rsid w:val="1FAD4807"/>
    <w:rsid w:val="1FB86750"/>
    <w:rsid w:val="1FD218E0"/>
    <w:rsid w:val="1FD61135"/>
    <w:rsid w:val="1FE03B01"/>
    <w:rsid w:val="1FE06A3F"/>
    <w:rsid w:val="200F08A5"/>
    <w:rsid w:val="201213EA"/>
    <w:rsid w:val="201C004A"/>
    <w:rsid w:val="202072C1"/>
    <w:rsid w:val="204356CF"/>
    <w:rsid w:val="205622B8"/>
    <w:rsid w:val="205C6C41"/>
    <w:rsid w:val="20605F66"/>
    <w:rsid w:val="20956981"/>
    <w:rsid w:val="209B1B53"/>
    <w:rsid w:val="20AA5D7B"/>
    <w:rsid w:val="20AB6389"/>
    <w:rsid w:val="20AC47FF"/>
    <w:rsid w:val="20B305A5"/>
    <w:rsid w:val="20B44A0B"/>
    <w:rsid w:val="20B5069C"/>
    <w:rsid w:val="20B675BF"/>
    <w:rsid w:val="20BA5237"/>
    <w:rsid w:val="20C10A68"/>
    <w:rsid w:val="20C72322"/>
    <w:rsid w:val="20E8378E"/>
    <w:rsid w:val="20E92551"/>
    <w:rsid w:val="20EA3839"/>
    <w:rsid w:val="20F36383"/>
    <w:rsid w:val="21062EA7"/>
    <w:rsid w:val="210E1DF8"/>
    <w:rsid w:val="21132973"/>
    <w:rsid w:val="211431D7"/>
    <w:rsid w:val="212E1977"/>
    <w:rsid w:val="217148ED"/>
    <w:rsid w:val="21725DA8"/>
    <w:rsid w:val="21774582"/>
    <w:rsid w:val="21C83B7A"/>
    <w:rsid w:val="21E95530"/>
    <w:rsid w:val="21F06959"/>
    <w:rsid w:val="21F545C7"/>
    <w:rsid w:val="222E0D31"/>
    <w:rsid w:val="22435511"/>
    <w:rsid w:val="22484033"/>
    <w:rsid w:val="224D2835"/>
    <w:rsid w:val="225C74D8"/>
    <w:rsid w:val="22640D0C"/>
    <w:rsid w:val="22A90D5D"/>
    <w:rsid w:val="22AC62C6"/>
    <w:rsid w:val="22BE189E"/>
    <w:rsid w:val="22D60519"/>
    <w:rsid w:val="22DB0C57"/>
    <w:rsid w:val="22E13A60"/>
    <w:rsid w:val="22E70030"/>
    <w:rsid w:val="22F811AA"/>
    <w:rsid w:val="23040BE2"/>
    <w:rsid w:val="230F4A44"/>
    <w:rsid w:val="231306AC"/>
    <w:rsid w:val="231660B5"/>
    <w:rsid w:val="233D205C"/>
    <w:rsid w:val="234533B4"/>
    <w:rsid w:val="234C3D8B"/>
    <w:rsid w:val="23514DDB"/>
    <w:rsid w:val="2366561D"/>
    <w:rsid w:val="236C0E0B"/>
    <w:rsid w:val="23896C37"/>
    <w:rsid w:val="23D04153"/>
    <w:rsid w:val="23D5257E"/>
    <w:rsid w:val="23D624B9"/>
    <w:rsid w:val="23D654A6"/>
    <w:rsid w:val="23ED036F"/>
    <w:rsid w:val="23F21382"/>
    <w:rsid w:val="240007F3"/>
    <w:rsid w:val="24055A4E"/>
    <w:rsid w:val="240C3985"/>
    <w:rsid w:val="240C4EE1"/>
    <w:rsid w:val="24270B26"/>
    <w:rsid w:val="242C2888"/>
    <w:rsid w:val="243E6375"/>
    <w:rsid w:val="245711E5"/>
    <w:rsid w:val="245F098E"/>
    <w:rsid w:val="24647B45"/>
    <w:rsid w:val="246E3BCC"/>
    <w:rsid w:val="247B4ED4"/>
    <w:rsid w:val="24821797"/>
    <w:rsid w:val="248C70E1"/>
    <w:rsid w:val="24930290"/>
    <w:rsid w:val="249F6C02"/>
    <w:rsid w:val="24A577D3"/>
    <w:rsid w:val="24A72ECC"/>
    <w:rsid w:val="24AC21D2"/>
    <w:rsid w:val="24BE192A"/>
    <w:rsid w:val="24CE1E85"/>
    <w:rsid w:val="24D3028B"/>
    <w:rsid w:val="24DA4B59"/>
    <w:rsid w:val="24DC1454"/>
    <w:rsid w:val="24E32A79"/>
    <w:rsid w:val="24F42EA0"/>
    <w:rsid w:val="24FF6AF8"/>
    <w:rsid w:val="25110A00"/>
    <w:rsid w:val="25392021"/>
    <w:rsid w:val="25484F12"/>
    <w:rsid w:val="25643D24"/>
    <w:rsid w:val="257B0F03"/>
    <w:rsid w:val="258776BE"/>
    <w:rsid w:val="25965447"/>
    <w:rsid w:val="25987D07"/>
    <w:rsid w:val="25A11D7D"/>
    <w:rsid w:val="25A204C7"/>
    <w:rsid w:val="25B96990"/>
    <w:rsid w:val="25C701F2"/>
    <w:rsid w:val="25EA7732"/>
    <w:rsid w:val="25EF53E7"/>
    <w:rsid w:val="25F02B08"/>
    <w:rsid w:val="25FC22AA"/>
    <w:rsid w:val="25FC477A"/>
    <w:rsid w:val="26226A97"/>
    <w:rsid w:val="26261747"/>
    <w:rsid w:val="263F62A3"/>
    <w:rsid w:val="26521C05"/>
    <w:rsid w:val="26622041"/>
    <w:rsid w:val="266C68B1"/>
    <w:rsid w:val="26747E1E"/>
    <w:rsid w:val="267547AB"/>
    <w:rsid w:val="26764466"/>
    <w:rsid w:val="267E4B7C"/>
    <w:rsid w:val="26900284"/>
    <w:rsid w:val="269031A9"/>
    <w:rsid w:val="269A49CD"/>
    <w:rsid w:val="26B3099F"/>
    <w:rsid w:val="26D93D1E"/>
    <w:rsid w:val="26E41738"/>
    <w:rsid w:val="26F70AF6"/>
    <w:rsid w:val="270A4C26"/>
    <w:rsid w:val="273C16D0"/>
    <w:rsid w:val="273E6850"/>
    <w:rsid w:val="27436399"/>
    <w:rsid w:val="27475CC4"/>
    <w:rsid w:val="27700040"/>
    <w:rsid w:val="27756B4A"/>
    <w:rsid w:val="27803499"/>
    <w:rsid w:val="27986C49"/>
    <w:rsid w:val="27AF2929"/>
    <w:rsid w:val="27CB41A3"/>
    <w:rsid w:val="27CE703E"/>
    <w:rsid w:val="27CF6866"/>
    <w:rsid w:val="27D063FA"/>
    <w:rsid w:val="27F76F67"/>
    <w:rsid w:val="28034A6C"/>
    <w:rsid w:val="280B7BC3"/>
    <w:rsid w:val="281A2DA2"/>
    <w:rsid w:val="28431A51"/>
    <w:rsid w:val="28694D40"/>
    <w:rsid w:val="28696EE7"/>
    <w:rsid w:val="286F25F1"/>
    <w:rsid w:val="28720E2E"/>
    <w:rsid w:val="287B56C9"/>
    <w:rsid w:val="2880681E"/>
    <w:rsid w:val="2886198F"/>
    <w:rsid w:val="288D5B86"/>
    <w:rsid w:val="288F522A"/>
    <w:rsid w:val="28A55BCB"/>
    <w:rsid w:val="28A92B01"/>
    <w:rsid w:val="28AD3ACA"/>
    <w:rsid w:val="28B119B2"/>
    <w:rsid w:val="28DD385E"/>
    <w:rsid w:val="28E53263"/>
    <w:rsid w:val="28EF63F4"/>
    <w:rsid w:val="29053120"/>
    <w:rsid w:val="290B1BFB"/>
    <w:rsid w:val="291C6CB0"/>
    <w:rsid w:val="292A336C"/>
    <w:rsid w:val="29350319"/>
    <w:rsid w:val="294A3E30"/>
    <w:rsid w:val="29785E86"/>
    <w:rsid w:val="298D38EE"/>
    <w:rsid w:val="29A547A1"/>
    <w:rsid w:val="29A81E89"/>
    <w:rsid w:val="29B6075C"/>
    <w:rsid w:val="29BB194A"/>
    <w:rsid w:val="29C30139"/>
    <w:rsid w:val="2A084CFA"/>
    <w:rsid w:val="2A3B7417"/>
    <w:rsid w:val="2A471101"/>
    <w:rsid w:val="2A5C4738"/>
    <w:rsid w:val="2A8F130C"/>
    <w:rsid w:val="2A946CEF"/>
    <w:rsid w:val="2A995C36"/>
    <w:rsid w:val="2A9A7092"/>
    <w:rsid w:val="2A9E7E64"/>
    <w:rsid w:val="2AA633BB"/>
    <w:rsid w:val="2AB42D5D"/>
    <w:rsid w:val="2AB949A8"/>
    <w:rsid w:val="2ABC3FB1"/>
    <w:rsid w:val="2AC07FB3"/>
    <w:rsid w:val="2AC717C5"/>
    <w:rsid w:val="2AD03796"/>
    <w:rsid w:val="2AE97717"/>
    <w:rsid w:val="2AF76052"/>
    <w:rsid w:val="2B0B1B03"/>
    <w:rsid w:val="2B0C78D0"/>
    <w:rsid w:val="2B361B54"/>
    <w:rsid w:val="2B4679EC"/>
    <w:rsid w:val="2B481056"/>
    <w:rsid w:val="2B5476A1"/>
    <w:rsid w:val="2B6343AD"/>
    <w:rsid w:val="2B8643D8"/>
    <w:rsid w:val="2B8B1A63"/>
    <w:rsid w:val="2B940F71"/>
    <w:rsid w:val="2B94707A"/>
    <w:rsid w:val="2B95232E"/>
    <w:rsid w:val="2B9836BB"/>
    <w:rsid w:val="2B9C2138"/>
    <w:rsid w:val="2BC014BA"/>
    <w:rsid w:val="2BC64049"/>
    <w:rsid w:val="2BDB75F3"/>
    <w:rsid w:val="2BE24174"/>
    <w:rsid w:val="2C0532E2"/>
    <w:rsid w:val="2C0F3F8E"/>
    <w:rsid w:val="2C1B33C6"/>
    <w:rsid w:val="2C1D6572"/>
    <w:rsid w:val="2C4D7458"/>
    <w:rsid w:val="2C52720E"/>
    <w:rsid w:val="2C601DAE"/>
    <w:rsid w:val="2C680946"/>
    <w:rsid w:val="2C712D36"/>
    <w:rsid w:val="2C75459C"/>
    <w:rsid w:val="2C8E0F93"/>
    <w:rsid w:val="2C9002D8"/>
    <w:rsid w:val="2C96413E"/>
    <w:rsid w:val="2CC55886"/>
    <w:rsid w:val="2CE41B7D"/>
    <w:rsid w:val="2D0A063C"/>
    <w:rsid w:val="2D1157A6"/>
    <w:rsid w:val="2D1C32F1"/>
    <w:rsid w:val="2D357472"/>
    <w:rsid w:val="2D377591"/>
    <w:rsid w:val="2D4B434D"/>
    <w:rsid w:val="2D7B491A"/>
    <w:rsid w:val="2D850B71"/>
    <w:rsid w:val="2D8F5E37"/>
    <w:rsid w:val="2D94324B"/>
    <w:rsid w:val="2D947006"/>
    <w:rsid w:val="2DB07148"/>
    <w:rsid w:val="2DB1392B"/>
    <w:rsid w:val="2DB31FD7"/>
    <w:rsid w:val="2DC52C25"/>
    <w:rsid w:val="2DD722B0"/>
    <w:rsid w:val="2DDB340F"/>
    <w:rsid w:val="2DE62476"/>
    <w:rsid w:val="2DEE6F21"/>
    <w:rsid w:val="2DF857E7"/>
    <w:rsid w:val="2E196594"/>
    <w:rsid w:val="2E200AF7"/>
    <w:rsid w:val="2E2A2367"/>
    <w:rsid w:val="2E2E7E08"/>
    <w:rsid w:val="2E5F1F50"/>
    <w:rsid w:val="2E7E6167"/>
    <w:rsid w:val="2E836835"/>
    <w:rsid w:val="2EA634B8"/>
    <w:rsid w:val="2EBF4557"/>
    <w:rsid w:val="2EC26C18"/>
    <w:rsid w:val="2EC87D20"/>
    <w:rsid w:val="2EFE4D6F"/>
    <w:rsid w:val="2F2E5675"/>
    <w:rsid w:val="2F4975B7"/>
    <w:rsid w:val="2F5C53AF"/>
    <w:rsid w:val="2F63731A"/>
    <w:rsid w:val="2F6462D9"/>
    <w:rsid w:val="2F6A5B4B"/>
    <w:rsid w:val="2F7A41D2"/>
    <w:rsid w:val="2F862FBE"/>
    <w:rsid w:val="2F896045"/>
    <w:rsid w:val="2F8C1DAF"/>
    <w:rsid w:val="2F917FE6"/>
    <w:rsid w:val="2F9B28CE"/>
    <w:rsid w:val="2FDC71DD"/>
    <w:rsid w:val="2FF01FF8"/>
    <w:rsid w:val="2FF36D28"/>
    <w:rsid w:val="2FF75C0A"/>
    <w:rsid w:val="300A6024"/>
    <w:rsid w:val="302C44BE"/>
    <w:rsid w:val="304A4C6E"/>
    <w:rsid w:val="305A552B"/>
    <w:rsid w:val="306547B0"/>
    <w:rsid w:val="30666833"/>
    <w:rsid w:val="30683E50"/>
    <w:rsid w:val="30737B4F"/>
    <w:rsid w:val="307C4C96"/>
    <w:rsid w:val="307F3D1D"/>
    <w:rsid w:val="30923D87"/>
    <w:rsid w:val="30A6332F"/>
    <w:rsid w:val="30BF6A88"/>
    <w:rsid w:val="30C65051"/>
    <w:rsid w:val="30C83047"/>
    <w:rsid w:val="30C85CCB"/>
    <w:rsid w:val="30D61AB4"/>
    <w:rsid w:val="31050966"/>
    <w:rsid w:val="314C24A2"/>
    <w:rsid w:val="3156319B"/>
    <w:rsid w:val="315A1175"/>
    <w:rsid w:val="31685A8F"/>
    <w:rsid w:val="317C6010"/>
    <w:rsid w:val="318043E5"/>
    <w:rsid w:val="318639D5"/>
    <w:rsid w:val="318875E5"/>
    <w:rsid w:val="319E48F7"/>
    <w:rsid w:val="31A92717"/>
    <w:rsid w:val="31C05273"/>
    <w:rsid w:val="31C21527"/>
    <w:rsid w:val="31F97D80"/>
    <w:rsid w:val="31FA5E0A"/>
    <w:rsid w:val="320F24C6"/>
    <w:rsid w:val="32284248"/>
    <w:rsid w:val="32285F6F"/>
    <w:rsid w:val="32544708"/>
    <w:rsid w:val="326276D3"/>
    <w:rsid w:val="326459F5"/>
    <w:rsid w:val="326B05C9"/>
    <w:rsid w:val="327817E7"/>
    <w:rsid w:val="32794452"/>
    <w:rsid w:val="32821B23"/>
    <w:rsid w:val="3283645A"/>
    <w:rsid w:val="32A27800"/>
    <w:rsid w:val="32C73B5F"/>
    <w:rsid w:val="32CA32A9"/>
    <w:rsid w:val="32D11EE7"/>
    <w:rsid w:val="32D3744D"/>
    <w:rsid w:val="32F737BC"/>
    <w:rsid w:val="330356E5"/>
    <w:rsid w:val="333B71E3"/>
    <w:rsid w:val="334677A5"/>
    <w:rsid w:val="33583A02"/>
    <w:rsid w:val="335F6D5C"/>
    <w:rsid w:val="33650834"/>
    <w:rsid w:val="336875C1"/>
    <w:rsid w:val="337D00C3"/>
    <w:rsid w:val="33802F22"/>
    <w:rsid w:val="33917406"/>
    <w:rsid w:val="33BD5341"/>
    <w:rsid w:val="33D16BEC"/>
    <w:rsid w:val="33D42A75"/>
    <w:rsid w:val="33DF4DC9"/>
    <w:rsid w:val="33F7723F"/>
    <w:rsid w:val="34301BEA"/>
    <w:rsid w:val="34385EAF"/>
    <w:rsid w:val="343E42E9"/>
    <w:rsid w:val="345164D9"/>
    <w:rsid w:val="345617FA"/>
    <w:rsid w:val="346F2601"/>
    <w:rsid w:val="346F4A8B"/>
    <w:rsid w:val="34983880"/>
    <w:rsid w:val="34A83282"/>
    <w:rsid w:val="34AA153F"/>
    <w:rsid w:val="34D80120"/>
    <w:rsid w:val="34D9444E"/>
    <w:rsid w:val="34F51FFB"/>
    <w:rsid w:val="35087BF4"/>
    <w:rsid w:val="35170969"/>
    <w:rsid w:val="352376E6"/>
    <w:rsid w:val="352670DE"/>
    <w:rsid w:val="3533135B"/>
    <w:rsid w:val="3533663A"/>
    <w:rsid w:val="353C4F49"/>
    <w:rsid w:val="353D714F"/>
    <w:rsid w:val="35455E4F"/>
    <w:rsid w:val="354668FD"/>
    <w:rsid w:val="354845BE"/>
    <w:rsid w:val="3548741E"/>
    <w:rsid w:val="35500FA5"/>
    <w:rsid w:val="355B6725"/>
    <w:rsid w:val="3561073E"/>
    <w:rsid w:val="357C6D49"/>
    <w:rsid w:val="358742AC"/>
    <w:rsid w:val="35AC3CB2"/>
    <w:rsid w:val="35D64A6D"/>
    <w:rsid w:val="35E3454A"/>
    <w:rsid w:val="35EE4CE7"/>
    <w:rsid w:val="360008BD"/>
    <w:rsid w:val="361A7F0E"/>
    <w:rsid w:val="362B2A36"/>
    <w:rsid w:val="364E24FC"/>
    <w:rsid w:val="366107C6"/>
    <w:rsid w:val="367B201F"/>
    <w:rsid w:val="367F67D2"/>
    <w:rsid w:val="36A22B21"/>
    <w:rsid w:val="36CB47DE"/>
    <w:rsid w:val="36D04353"/>
    <w:rsid w:val="36D845F3"/>
    <w:rsid w:val="36DF3596"/>
    <w:rsid w:val="36ED52CE"/>
    <w:rsid w:val="3711264A"/>
    <w:rsid w:val="372617C9"/>
    <w:rsid w:val="37472076"/>
    <w:rsid w:val="374C5538"/>
    <w:rsid w:val="37601A5A"/>
    <w:rsid w:val="376D60B4"/>
    <w:rsid w:val="3787198A"/>
    <w:rsid w:val="378B3228"/>
    <w:rsid w:val="37B502A5"/>
    <w:rsid w:val="37CE4868"/>
    <w:rsid w:val="37D9320E"/>
    <w:rsid w:val="37E42938"/>
    <w:rsid w:val="37E85915"/>
    <w:rsid w:val="37FC4126"/>
    <w:rsid w:val="38002AE5"/>
    <w:rsid w:val="3803010E"/>
    <w:rsid w:val="38297B0D"/>
    <w:rsid w:val="38361C3F"/>
    <w:rsid w:val="38376F0C"/>
    <w:rsid w:val="38420E42"/>
    <w:rsid w:val="384A522A"/>
    <w:rsid w:val="384F1C64"/>
    <w:rsid w:val="3858688B"/>
    <w:rsid w:val="385D263A"/>
    <w:rsid w:val="386728C0"/>
    <w:rsid w:val="3880151F"/>
    <w:rsid w:val="3887431A"/>
    <w:rsid w:val="38B452D9"/>
    <w:rsid w:val="38D2001A"/>
    <w:rsid w:val="38D3552B"/>
    <w:rsid w:val="38DA238F"/>
    <w:rsid w:val="38E63FE1"/>
    <w:rsid w:val="38EE6A84"/>
    <w:rsid w:val="39276F80"/>
    <w:rsid w:val="392D7BA9"/>
    <w:rsid w:val="392E54E6"/>
    <w:rsid w:val="39353FFC"/>
    <w:rsid w:val="393F6A46"/>
    <w:rsid w:val="394416C4"/>
    <w:rsid w:val="39472D53"/>
    <w:rsid w:val="395D1835"/>
    <w:rsid w:val="39957EEF"/>
    <w:rsid w:val="39961B0C"/>
    <w:rsid w:val="39A26E9D"/>
    <w:rsid w:val="39CC35FA"/>
    <w:rsid w:val="39EC5000"/>
    <w:rsid w:val="39EC715C"/>
    <w:rsid w:val="3A1B2DC1"/>
    <w:rsid w:val="3A2155F3"/>
    <w:rsid w:val="3A266CCC"/>
    <w:rsid w:val="3A337A09"/>
    <w:rsid w:val="3A3479C3"/>
    <w:rsid w:val="3A7304F0"/>
    <w:rsid w:val="3A834F98"/>
    <w:rsid w:val="3A941383"/>
    <w:rsid w:val="3A9C74C5"/>
    <w:rsid w:val="3AA32AB9"/>
    <w:rsid w:val="3AA73BD5"/>
    <w:rsid w:val="3AE85231"/>
    <w:rsid w:val="3AEF19A1"/>
    <w:rsid w:val="3AF5432B"/>
    <w:rsid w:val="3AF811CC"/>
    <w:rsid w:val="3AFC340B"/>
    <w:rsid w:val="3B0148C2"/>
    <w:rsid w:val="3B0C3B86"/>
    <w:rsid w:val="3B410721"/>
    <w:rsid w:val="3B456440"/>
    <w:rsid w:val="3B457B92"/>
    <w:rsid w:val="3B5B7AFC"/>
    <w:rsid w:val="3B7244FB"/>
    <w:rsid w:val="3BA058AF"/>
    <w:rsid w:val="3BBB029B"/>
    <w:rsid w:val="3BC06FA5"/>
    <w:rsid w:val="3BC2022B"/>
    <w:rsid w:val="3BC33109"/>
    <w:rsid w:val="3BC7695A"/>
    <w:rsid w:val="3BD85DF0"/>
    <w:rsid w:val="3BFB7B4B"/>
    <w:rsid w:val="3C0131F1"/>
    <w:rsid w:val="3C0764C6"/>
    <w:rsid w:val="3C126F3A"/>
    <w:rsid w:val="3C1E651E"/>
    <w:rsid w:val="3C2F7FA4"/>
    <w:rsid w:val="3C371AA8"/>
    <w:rsid w:val="3C597D99"/>
    <w:rsid w:val="3C822984"/>
    <w:rsid w:val="3C866502"/>
    <w:rsid w:val="3C993BAC"/>
    <w:rsid w:val="3CAC4058"/>
    <w:rsid w:val="3CB51819"/>
    <w:rsid w:val="3CD55099"/>
    <w:rsid w:val="3CD911BF"/>
    <w:rsid w:val="3D0B627A"/>
    <w:rsid w:val="3D20470C"/>
    <w:rsid w:val="3D2B35DA"/>
    <w:rsid w:val="3D465604"/>
    <w:rsid w:val="3D48571E"/>
    <w:rsid w:val="3D5B79A2"/>
    <w:rsid w:val="3D785FFC"/>
    <w:rsid w:val="3D8961CC"/>
    <w:rsid w:val="3D957847"/>
    <w:rsid w:val="3D9F56FA"/>
    <w:rsid w:val="3DA07301"/>
    <w:rsid w:val="3DF56451"/>
    <w:rsid w:val="3DFA7CB0"/>
    <w:rsid w:val="3E0E2681"/>
    <w:rsid w:val="3E18158D"/>
    <w:rsid w:val="3E1E2F9A"/>
    <w:rsid w:val="3E486CB3"/>
    <w:rsid w:val="3E49439D"/>
    <w:rsid w:val="3E4C23A2"/>
    <w:rsid w:val="3E635E32"/>
    <w:rsid w:val="3E66679D"/>
    <w:rsid w:val="3E68231C"/>
    <w:rsid w:val="3E7C7E78"/>
    <w:rsid w:val="3E8B3497"/>
    <w:rsid w:val="3E956224"/>
    <w:rsid w:val="3E9F5DC9"/>
    <w:rsid w:val="3E9F6F58"/>
    <w:rsid w:val="3EB05C6A"/>
    <w:rsid w:val="3EC362F4"/>
    <w:rsid w:val="3ECC164D"/>
    <w:rsid w:val="3ED61844"/>
    <w:rsid w:val="3EE57AE3"/>
    <w:rsid w:val="3F1C3FF3"/>
    <w:rsid w:val="3F32255A"/>
    <w:rsid w:val="3F355557"/>
    <w:rsid w:val="3F3E6F91"/>
    <w:rsid w:val="3F403B1D"/>
    <w:rsid w:val="3F440E8B"/>
    <w:rsid w:val="3F4736B6"/>
    <w:rsid w:val="3F563D5E"/>
    <w:rsid w:val="3F575E9E"/>
    <w:rsid w:val="3F633C0F"/>
    <w:rsid w:val="3F653436"/>
    <w:rsid w:val="3F780536"/>
    <w:rsid w:val="3F80693F"/>
    <w:rsid w:val="3F9B2191"/>
    <w:rsid w:val="3FA65E73"/>
    <w:rsid w:val="3FC24B4D"/>
    <w:rsid w:val="3FCA00FD"/>
    <w:rsid w:val="3FE52B37"/>
    <w:rsid w:val="3FE804E5"/>
    <w:rsid w:val="3FFA7CA8"/>
    <w:rsid w:val="40170745"/>
    <w:rsid w:val="40253FDC"/>
    <w:rsid w:val="404200A6"/>
    <w:rsid w:val="40466822"/>
    <w:rsid w:val="404A10B4"/>
    <w:rsid w:val="4051555F"/>
    <w:rsid w:val="40551351"/>
    <w:rsid w:val="40571C70"/>
    <w:rsid w:val="405F1747"/>
    <w:rsid w:val="40615E24"/>
    <w:rsid w:val="406856CC"/>
    <w:rsid w:val="406E6A7D"/>
    <w:rsid w:val="40A271FE"/>
    <w:rsid w:val="40AA4C18"/>
    <w:rsid w:val="40F10A05"/>
    <w:rsid w:val="40FD3221"/>
    <w:rsid w:val="41062A1D"/>
    <w:rsid w:val="410C39E7"/>
    <w:rsid w:val="41195B5C"/>
    <w:rsid w:val="411B55A4"/>
    <w:rsid w:val="413C532C"/>
    <w:rsid w:val="41472533"/>
    <w:rsid w:val="41476A03"/>
    <w:rsid w:val="41485111"/>
    <w:rsid w:val="415E1F11"/>
    <w:rsid w:val="417A120F"/>
    <w:rsid w:val="4180170D"/>
    <w:rsid w:val="418A2777"/>
    <w:rsid w:val="418A325C"/>
    <w:rsid w:val="418F1B67"/>
    <w:rsid w:val="41904D2A"/>
    <w:rsid w:val="41937158"/>
    <w:rsid w:val="419D6D68"/>
    <w:rsid w:val="41A15031"/>
    <w:rsid w:val="41B850A8"/>
    <w:rsid w:val="41C576AA"/>
    <w:rsid w:val="41CA3DA8"/>
    <w:rsid w:val="41D43DCE"/>
    <w:rsid w:val="41D75445"/>
    <w:rsid w:val="41DC0E7E"/>
    <w:rsid w:val="41F26005"/>
    <w:rsid w:val="41F4499C"/>
    <w:rsid w:val="41FB1098"/>
    <w:rsid w:val="420E7620"/>
    <w:rsid w:val="422C2B7E"/>
    <w:rsid w:val="423B060E"/>
    <w:rsid w:val="42407E9D"/>
    <w:rsid w:val="427761C8"/>
    <w:rsid w:val="428B162E"/>
    <w:rsid w:val="428B67D2"/>
    <w:rsid w:val="428D4D8B"/>
    <w:rsid w:val="42970F4E"/>
    <w:rsid w:val="42CB6BCE"/>
    <w:rsid w:val="42CF6882"/>
    <w:rsid w:val="42D27F5D"/>
    <w:rsid w:val="43160115"/>
    <w:rsid w:val="43185B84"/>
    <w:rsid w:val="43213566"/>
    <w:rsid w:val="433E072D"/>
    <w:rsid w:val="43415F8F"/>
    <w:rsid w:val="436225A9"/>
    <w:rsid w:val="43706178"/>
    <w:rsid w:val="437F5D3C"/>
    <w:rsid w:val="438F63D8"/>
    <w:rsid w:val="4396596F"/>
    <w:rsid w:val="43A965DC"/>
    <w:rsid w:val="43AC4C52"/>
    <w:rsid w:val="43B82228"/>
    <w:rsid w:val="43CF26EE"/>
    <w:rsid w:val="43D17C36"/>
    <w:rsid w:val="43EC14F2"/>
    <w:rsid w:val="43ED35A6"/>
    <w:rsid w:val="43EF1E55"/>
    <w:rsid w:val="43F809F6"/>
    <w:rsid w:val="441E6011"/>
    <w:rsid w:val="44203774"/>
    <w:rsid w:val="442E1B0B"/>
    <w:rsid w:val="44435C07"/>
    <w:rsid w:val="44440224"/>
    <w:rsid w:val="444F7CA2"/>
    <w:rsid w:val="445B21D4"/>
    <w:rsid w:val="446535B7"/>
    <w:rsid w:val="4488164B"/>
    <w:rsid w:val="448D6BBB"/>
    <w:rsid w:val="44CD44C5"/>
    <w:rsid w:val="44D22B61"/>
    <w:rsid w:val="44E50B17"/>
    <w:rsid w:val="44F14480"/>
    <w:rsid w:val="451C093F"/>
    <w:rsid w:val="451F12B6"/>
    <w:rsid w:val="45240B34"/>
    <w:rsid w:val="458650F6"/>
    <w:rsid w:val="459636BA"/>
    <w:rsid w:val="45AF2DB2"/>
    <w:rsid w:val="45AF695B"/>
    <w:rsid w:val="45BB3DE4"/>
    <w:rsid w:val="45BC6CA2"/>
    <w:rsid w:val="45BE6A33"/>
    <w:rsid w:val="45D05C94"/>
    <w:rsid w:val="45D33E02"/>
    <w:rsid w:val="45D449C9"/>
    <w:rsid w:val="45E614EB"/>
    <w:rsid w:val="45EA68BD"/>
    <w:rsid w:val="45EC57D9"/>
    <w:rsid w:val="460B3462"/>
    <w:rsid w:val="461566C0"/>
    <w:rsid w:val="461863AF"/>
    <w:rsid w:val="462140A0"/>
    <w:rsid w:val="46291E4F"/>
    <w:rsid w:val="463D1B28"/>
    <w:rsid w:val="46472FE7"/>
    <w:rsid w:val="4655401D"/>
    <w:rsid w:val="46560CE9"/>
    <w:rsid w:val="46672ADB"/>
    <w:rsid w:val="466A7A53"/>
    <w:rsid w:val="467242BD"/>
    <w:rsid w:val="468507B2"/>
    <w:rsid w:val="46C254B9"/>
    <w:rsid w:val="46C56258"/>
    <w:rsid w:val="46E94945"/>
    <w:rsid w:val="46F2737A"/>
    <w:rsid w:val="46F404E9"/>
    <w:rsid w:val="47012C99"/>
    <w:rsid w:val="470655E7"/>
    <w:rsid w:val="47072FAE"/>
    <w:rsid w:val="47213306"/>
    <w:rsid w:val="47301A18"/>
    <w:rsid w:val="473072C7"/>
    <w:rsid w:val="473D5063"/>
    <w:rsid w:val="47400E3A"/>
    <w:rsid w:val="47414A9D"/>
    <w:rsid w:val="47440636"/>
    <w:rsid w:val="47583229"/>
    <w:rsid w:val="475E6759"/>
    <w:rsid w:val="47657281"/>
    <w:rsid w:val="476D5F25"/>
    <w:rsid w:val="47751CE6"/>
    <w:rsid w:val="47757D3F"/>
    <w:rsid w:val="477770F6"/>
    <w:rsid w:val="477B13FA"/>
    <w:rsid w:val="477F7B78"/>
    <w:rsid w:val="478A5B4A"/>
    <w:rsid w:val="478B40D9"/>
    <w:rsid w:val="47A108BC"/>
    <w:rsid w:val="47AA0659"/>
    <w:rsid w:val="47BE21DC"/>
    <w:rsid w:val="47CC3157"/>
    <w:rsid w:val="47CD762F"/>
    <w:rsid w:val="47D77DC3"/>
    <w:rsid w:val="47D94DCA"/>
    <w:rsid w:val="47DB65E0"/>
    <w:rsid w:val="47E65F70"/>
    <w:rsid w:val="47EA5994"/>
    <w:rsid w:val="47F02A70"/>
    <w:rsid w:val="48215CB6"/>
    <w:rsid w:val="4826305D"/>
    <w:rsid w:val="482D3F02"/>
    <w:rsid w:val="484B4941"/>
    <w:rsid w:val="485078D0"/>
    <w:rsid w:val="48964A79"/>
    <w:rsid w:val="48AA78E3"/>
    <w:rsid w:val="48BB7C5D"/>
    <w:rsid w:val="48CD208A"/>
    <w:rsid w:val="48CE566A"/>
    <w:rsid w:val="48D03190"/>
    <w:rsid w:val="48D76884"/>
    <w:rsid w:val="48E571C6"/>
    <w:rsid w:val="490603A6"/>
    <w:rsid w:val="490A315B"/>
    <w:rsid w:val="49132D87"/>
    <w:rsid w:val="491440B1"/>
    <w:rsid w:val="491A38B5"/>
    <w:rsid w:val="49206785"/>
    <w:rsid w:val="49251567"/>
    <w:rsid w:val="49301D47"/>
    <w:rsid w:val="49361AC5"/>
    <w:rsid w:val="494417BC"/>
    <w:rsid w:val="495041D7"/>
    <w:rsid w:val="49536707"/>
    <w:rsid w:val="496214D8"/>
    <w:rsid w:val="49626FD1"/>
    <w:rsid w:val="498B355B"/>
    <w:rsid w:val="49904E1B"/>
    <w:rsid w:val="499110AA"/>
    <w:rsid w:val="49A62143"/>
    <w:rsid w:val="49BF09B7"/>
    <w:rsid w:val="49C60594"/>
    <w:rsid w:val="49D06CA0"/>
    <w:rsid w:val="49D850B5"/>
    <w:rsid w:val="49E14C51"/>
    <w:rsid w:val="49E62693"/>
    <w:rsid w:val="49F3159F"/>
    <w:rsid w:val="4A060BDF"/>
    <w:rsid w:val="4A152857"/>
    <w:rsid w:val="4A2772D5"/>
    <w:rsid w:val="4A317C5F"/>
    <w:rsid w:val="4A360338"/>
    <w:rsid w:val="4A5461DB"/>
    <w:rsid w:val="4A5A6E3E"/>
    <w:rsid w:val="4A6602F9"/>
    <w:rsid w:val="4A692E25"/>
    <w:rsid w:val="4A783D80"/>
    <w:rsid w:val="4A886C9D"/>
    <w:rsid w:val="4A8C58FF"/>
    <w:rsid w:val="4A910BB5"/>
    <w:rsid w:val="4AAB2FC0"/>
    <w:rsid w:val="4ACC2D13"/>
    <w:rsid w:val="4AE7101D"/>
    <w:rsid w:val="4AE77E56"/>
    <w:rsid w:val="4AE84306"/>
    <w:rsid w:val="4B11183E"/>
    <w:rsid w:val="4B1342B9"/>
    <w:rsid w:val="4B162DAE"/>
    <w:rsid w:val="4B346C80"/>
    <w:rsid w:val="4B4736AC"/>
    <w:rsid w:val="4B494025"/>
    <w:rsid w:val="4B5626B2"/>
    <w:rsid w:val="4B6D164F"/>
    <w:rsid w:val="4B7103C2"/>
    <w:rsid w:val="4B7313F6"/>
    <w:rsid w:val="4B773D97"/>
    <w:rsid w:val="4B78094C"/>
    <w:rsid w:val="4B7E1F2F"/>
    <w:rsid w:val="4B821B31"/>
    <w:rsid w:val="4B8464B4"/>
    <w:rsid w:val="4BE11EBB"/>
    <w:rsid w:val="4BEB1BD9"/>
    <w:rsid w:val="4BF259D0"/>
    <w:rsid w:val="4C033068"/>
    <w:rsid w:val="4C0D7CEE"/>
    <w:rsid w:val="4C1772C8"/>
    <w:rsid w:val="4C2F01CE"/>
    <w:rsid w:val="4C322AA8"/>
    <w:rsid w:val="4C3E780C"/>
    <w:rsid w:val="4C433DEE"/>
    <w:rsid w:val="4C546DA3"/>
    <w:rsid w:val="4C7C2DFB"/>
    <w:rsid w:val="4C8155C2"/>
    <w:rsid w:val="4C823DE5"/>
    <w:rsid w:val="4C910CFE"/>
    <w:rsid w:val="4C9520DD"/>
    <w:rsid w:val="4C9E1483"/>
    <w:rsid w:val="4CB80042"/>
    <w:rsid w:val="4CCA437D"/>
    <w:rsid w:val="4CD314A1"/>
    <w:rsid w:val="4CE52D22"/>
    <w:rsid w:val="4CEF7D50"/>
    <w:rsid w:val="4CFE033D"/>
    <w:rsid w:val="4D011B4A"/>
    <w:rsid w:val="4D1F7ACA"/>
    <w:rsid w:val="4D2057F6"/>
    <w:rsid w:val="4D540DCE"/>
    <w:rsid w:val="4D701B05"/>
    <w:rsid w:val="4D744F0A"/>
    <w:rsid w:val="4D755B1C"/>
    <w:rsid w:val="4D7614C2"/>
    <w:rsid w:val="4D7F5185"/>
    <w:rsid w:val="4D96779D"/>
    <w:rsid w:val="4DC9144C"/>
    <w:rsid w:val="4DD3727F"/>
    <w:rsid w:val="4DD55E8A"/>
    <w:rsid w:val="4DDC53AE"/>
    <w:rsid w:val="4DDD6F0E"/>
    <w:rsid w:val="4DEB7A81"/>
    <w:rsid w:val="4E061402"/>
    <w:rsid w:val="4E12276D"/>
    <w:rsid w:val="4E131B45"/>
    <w:rsid w:val="4E157A26"/>
    <w:rsid w:val="4E2A5C5B"/>
    <w:rsid w:val="4E32785B"/>
    <w:rsid w:val="4E4B64C4"/>
    <w:rsid w:val="4E5B31CE"/>
    <w:rsid w:val="4E785511"/>
    <w:rsid w:val="4E8E13C3"/>
    <w:rsid w:val="4E8F764A"/>
    <w:rsid w:val="4EA634AC"/>
    <w:rsid w:val="4EB0068D"/>
    <w:rsid w:val="4EC44231"/>
    <w:rsid w:val="4EC70A68"/>
    <w:rsid w:val="4ECB362D"/>
    <w:rsid w:val="4EF851EF"/>
    <w:rsid w:val="4EFA6547"/>
    <w:rsid w:val="4F05663B"/>
    <w:rsid w:val="4F097734"/>
    <w:rsid w:val="4F192548"/>
    <w:rsid w:val="4F243751"/>
    <w:rsid w:val="4F2935FA"/>
    <w:rsid w:val="4F2B696A"/>
    <w:rsid w:val="4F35402F"/>
    <w:rsid w:val="4F362296"/>
    <w:rsid w:val="4F370FC1"/>
    <w:rsid w:val="4F587234"/>
    <w:rsid w:val="4F7D3DC1"/>
    <w:rsid w:val="4F7E0703"/>
    <w:rsid w:val="4F885058"/>
    <w:rsid w:val="4F9633B7"/>
    <w:rsid w:val="4F972A93"/>
    <w:rsid w:val="4FA91DB9"/>
    <w:rsid w:val="4FA95E14"/>
    <w:rsid w:val="4FAB2261"/>
    <w:rsid w:val="4FCD645C"/>
    <w:rsid w:val="4FE97BA0"/>
    <w:rsid w:val="4FEC39AE"/>
    <w:rsid w:val="4FFE7E8C"/>
    <w:rsid w:val="500656EA"/>
    <w:rsid w:val="502662DE"/>
    <w:rsid w:val="50284856"/>
    <w:rsid w:val="50333DEC"/>
    <w:rsid w:val="503B1362"/>
    <w:rsid w:val="5059787C"/>
    <w:rsid w:val="50684620"/>
    <w:rsid w:val="506A5C79"/>
    <w:rsid w:val="50717E9B"/>
    <w:rsid w:val="50850DFC"/>
    <w:rsid w:val="50853559"/>
    <w:rsid w:val="50962880"/>
    <w:rsid w:val="50A2733E"/>
    <w:rsid w:val="50A56CB1"/>
    <w:rsid w:val="50AD68D9"/>
    <w:rsid w:val="50B2258E"/>
    <w:rsid w:val="50BC085C"/>
    <w:rsid w:val="50C03722"/>
    <w:rsid w:val="51072B06"/>
    <w:rsid w:val="510D4918"/>
    <w:rsid w:val="510E5EDA"/>
    <w:rsid w:val="51312B5A"/>
    <w:rsid w:val="5142327B"/>
    <w:rsid w:val="5148770A"/>
    <w:rsid w:val="514A40DB"/>
    <w:rsid w:val="516C13B8"/>
    <w:rsid w:val="51701D94"/>
    <w:rsid w:val="51733EAB"/>
    <w:rsid w:val="518A5EA7"/>
    <w:rsid w:val="51952663"/>
    <w:rsid w:val="51991DB6"/>
    <w:rsid w:val="51B26D5E"/>
    <w:rsid w:val="51B9766F"/>
    <w:rsid w:val="51C36F2F"/>
    <w:rsid w:val="51CB768D"/>
    <w:rsid w:val="51CF3506"/>
    <w:rsid w:val="51F17733"/>
    <w:rsid w:val="51F779E0"/>
    <w:rsid w:val="521F6F37"/>
    <w:rsid w:val="52293834"/>
    <w:rsid w:val="522C63AF"/>
    <w:rsid w:val="524B7FBB"/>
    <w:rsid w:val="5256172E"/>
    <w:rsid w:val="52642A54"/>
    <w:rsid w:val="52666547"/>
    <w:rsid w:val="52666914"/>
    <w:rsid w:val="52687752"/>
    <w:rsid w:val="528712E7"/>
    <w:rsid w:val="528B2B61"/>
    <w:rsid w:val="52B04D92"/>
    <w:rsid w:val="52BD609F"/>
    <w:rsid w:val="52C11D9C"/>
    <w:rsid w:val="52CA0C50"/>
    <w:rsid w:val="52DF5D77"/>
    <w:rsid w:val="52E523A2"/>
    <w:rsid w:val="52F81CEE"/>
    <w:rsid w:val="53124D28"/>
    <w:rsid w:val="531E33DB"/>
    <w:rsid w:val="535602BF"/>
    <w:rsid w:val="53593E87"/>
    <w:rsid w:val="536C7C6B"/>
    <w:rsid w:val="537867F6"/>
    <w:rsid w:val="53A82750"/>
    <w:rsid w:val="53ED2AA4"/>
    <w:rsid w:val="54202C2A"/>
    <w:rsid w:val="54216F0D"/>
    <w:rsid w:val="54267F25"/>
    <w:rsid w:val="542C1C3D"/>
    <w:rsid w:val="543327AB"/>
    <w:rsid w:val="544A5BBE"/>
    <w:rsid w:val="54616944"/>
    <w:rsid w:val="54792867"/>
    <w:rsid w:val="547C5079"/>
    <w:rsid w:val="5487680D"/>
    <w:rsid w:val="54A07538"/>
    <w:rsid w:val="54A3410C"/>
    <w:rsid w:val="54A55B18"/>
    <w:rsid w:val="54C8079E"/>
    <w:rsid w:val="54C80EFC"/>
    <w:rsid w:val="54CB3308"/>
    <w:rsid w:val="54F07A3F"/>
    <w:rsid w:val="55081CFF"/>
    <w:rsid w:val="550B483F"/>
    <w:rsid w:val="551A4038"/>
    <w:rsid w:val="551C2294"/>
    <w:rsid w:val="552340D3"/>
    <w:rsid w:val="552C1568"/>
    <w:rsid w:val="554657E8"/>
    <w:rsid w:val="5548614B"/>
    <w:rsid w:val="55694D76"/>
    <w:rsid w:val="557F312A"/>
    <w:rsid w:val="55842234"/>
    <w:rsid w:val="55A27C63"/>
    <w:rsid w:val="55A51501"/>
    <w:rsid w:val="55B4782B"/>
    <w:rsid w:val="55BF0815"/>
    <w:rsid w:val="55BF746B"/>
    <w:rsid w:val="55C047D1"/>
    <w:rsid w:val="55CD7B1B"/>
    <w:rsid w:val="55DE29CB"/>
    <w:rsid w:val="55E44127"/>
    <w:rsid w:val="560E1690"/>
    <w:rsid w:val="561D7F41"/>
    <w:rsid w:val="562F04AA"/>
    <w:rsid w:val="563712E9"/>
    <w:rsid w:val="56386AE0"/>
    <w:rsid w:val="563C30FE"/>
    <w:rsid w:val="566F179E"/>
    <w:rsid w:val="566F5C99"/>
    <w:rsid w:val="5675112B"/>
    <w:rsid w:val="568C6D7E"/>
    <w:rsid w:val="56993ACB"/>
    <w:rsid w:val="569F0CA7"/>
    <w:rsid w:val="56B26484"/>
    <w:rsid w:val="56C51241"/>
    <w:rsid w:val="56D42B98"/>
    <w:rsid w:val="56F233D5"/>
    <w:rsid w:val="56F26804"/>
    <w:rsid w:val="56FA4189"/>
    <w:rsid w:val="570575C6"/>
    <w:rsid w:val="570A3548"/>
    <w:rsid w:val="572B3C88"/>
    <w:rsid w:val="572F621A"/>
    <w:rsid w:val="573210E3"/>
    <w:rsid w:val="57333C4A"/>
    <w:rsid w:val="57397A3F"/>
    <w:rsid w:val="574C7C95"/>
    <w:rsid w:val="574E08AC"/>
    <w:rsid w:val="576C40CA"/>
    <w:rsid w:val="577538EF"/>
    <w:rsid w:val="579C475A"/>
    <w:rsid w:val="57C50C91"/>
    <w:rsid w:val="57D550F4"/>
    <w:rsid w:val="57D96F75"/>
    <w:rsid w:val="5805233A"/>
    <w:rsid w:val="580B02AF"/>
    <w:rsid w:val="58186D49"/>
    <w:rsid w:val="585C2648"/>
    <w:rsid w:val="587223E1"/>
    <w:rsid w:val="587D1DB6"/>
    <w:rsid w:val="58842D54"/>
    <w:rsid w:val="5884557D"/>
    <w:rsid w:val="58B5312E"/>
    <w:rsid w:val="58B77AD7"/>
    <w:rsid w:val="58DF0417"/>
    <w:rsid w:val="58DF6346"/>
    <w:rsid w:val="58FB5A84"/>
    <w:rsid w:val="590349A9"/>
    <w:rsid w:val="59036250"/>
    <w:rsid w:val="5917490D"/>
    <w:rsid w:val="59241604"/>
    <w:rsid w:val="592463FF"/>
    <w:rsid w:val="59271254"/>
    <w:rsid w:val="593B78B6"/>
    <w:rsid w:val="593F3A60"/>
    <w:rsid w:val="594371F7"/>
    <w:rsid w:val="59547C25"/>
    <w:rsid w:val="596D0588"/>
    <w:rsid w:val="597358B2"/>
    <w:rsid w:val="59776D95"/>
    <w:rsid w:val="598E2878"/>
    <w:rsid w:val="598E60E9"/>
    <w:rsid w:val="599D4689"/>
    <w:rsid w:val="59DB766C"/>
    <w:rsid w:val="59E909B4"/>
    <w:rsid w:val="59F760A3"/>
    <w:rsid w:val="59FB5115"/>
    <w:rsid w:val="5A00241D"/>
    <w:rsid w:val="5A132923"/>
    <w:rsid w:val="5A1E605A"/>
    <w:rsid w:val="5A22476D"/>
    <w:rsid w:val="5A2477CB"/>
    <w:rsid w:val="5A2E5F69"/>
    <w:rsid w:val="5A3131C7"/>
    <w:rsid w:val="5A405C9C"/>
    <w:rsid w:val="5A473CB6"/>
    <w:rsid w:val="5A4E1A35"/>
    <w:rsid w:val="5A8E2140"/>
    <w:rsid w:val="5AA56617"/>
    <w:rsid w:val="5AAB434F"/>
    <w:rsid w:val="5AAB4CAC"/>
    <w:rsid w:val="5AB81CD6"/>
    <w:rsid w:val="5AB9255F"/>
    <w:rsid w:val="5ABA7CFD"/>
    <w:rsid w:val="5AF5778B"/>
    <w:rsid w:val="5AFD2DC1"/>
    <w:rsid w:val="5B11370D"/>
    <w:rsid w:val="5B194A40"/>
    <w:rsid w:val="5B2D7A58"/>
    <w:rsid w:val="5B2E5263"/>
    <w:rsid w:val="5B5E0B95"/>
    <w:rsid w:val="5B622189"/>
    <w:rsid w:val="5B6461B7"/>
    <w:rsid w:val="5B6A4C4B"/>
    <w:rsid w:val="5B74610B"/>
    <w:rsid w:val="5B7F5739"/>
    <w:rsid w:val="5B8323CA"/>
    <w:rsid w:val="5B8D3198"/>
    <w:rsid w:val="5B954090"/>
    <w:rsid w:val="5BAB6528"/>
    <w:rsid w:val="5BB73D3C"/>
    <w:rsid w:val="5BBD17EE"/>
    <w:rsid w:val="5C0B6E7D"/>
    <w:rsid w:val="5C254248"/>
    <w:rsid w:val="5C2E3511"/>
    <w:rsid w:val="5C3739F1"/>
    <w:rsid w:val="5C3A291C"/>
    <w:rsid w:val="5C407FB3"/>
    <w:rsid w:val="5C514191"/>
    <w:rsid w:val="5C6F75A8"/>
    <w:rsid w:val="5C727CDC"/>
    <w:rsid w:val="5C9127DF"/>
    <w:rsid w:val="5CA011D8"/>
    <w:rsid w:val="5CAA1053"/>
    <w:rsid w:val="5CB43692"/>
    <w:rsid w:val="5CB66529"/>
    <w:rsid w:val="5CC75C73"/>
    <w:rsid w:val="5CC91BF1"/>
    <w:rsid w:val="5CD26C14"/>
    <w:rsid w:val="5CD3756B"/>
    <w:rsid w:val="5CF82A25"/>
    <w:rsid w:val="5CF96407"/>
    <w:rsid w:val="5D0432EF"/>
    <w:rsid w:val="5D07484F"/>
    <w:rsid w:val="5D0C49FD"/>
    <w:rsid w:val="5D110EDF"/>
    <w:rsid w:val="5D1C7B26"/>
    <w:rsid w:val="5D21436E"/>
    <w:rsid w:val="5D393B4A"/>
    <w:rsid w:val="5D3A4C25"/>
    <w:rsid w:val="5D4D70DA"/>
    <w:rsid w:val="5D5977A1"/>
    <w:rsid w:val="5D6E0EA5"/>
    <w:rsid w:val="5D6F456C"/>
    <w:rsid w:val="5D7D151A"/>
    <w:rsid w:val="5D8E4C63"/>
    <w:rsid w:val="5D924A61"/>
    <w:rsid w:val="5D943D7B"/>
    <w:rsid w:val="5DB50642"/>
    <w:rsid w:val="5DBA04D2"/>
    <w:rsid w:val="5DC131CB"/>
    <w:rsid w:val="5DC93585"/>
    <w:rsid w:val="5DE26F57"/>
    <w:rsid w:val="5DEA1735"/>
    <w:rsid w:val="5E306B8E"/>
    <w:rsid w:val="5E451450"/>
    <w:rsid w:val="5E546FEC"/>
    <w:rsid w:val="5E5555FD"/>
    <w:rsid w:val="5E5802E5"/>
    <w:rsid w:val="5E5A2954"/>
    <w:rsid w:val="5E6A778C"/>
    <w:rsid w:val="5E79177D"/>
    <w:rsid w:val="5EA06D6C"/>
    <w:rsid w:val="5EA92F3B"/>
    <w:rsid w:val="5ED523CA"/>
    <w:rsid w:val="5EDE3A4E"/>
    <w:rsid w:val="5EE671F7"/>
    <w:rsid w:val="5EF837D4"/>
    <w:rsid w:val="5EFD415C"/>
    <w:rsid w:val="5F062E27"/>
    <w:rsid w:val="5F0B7B77"/>
    <w:rsid w:val="5F117C20"/>
    <w:rsid w:val="5F204487"/>
    <w:rsid w:val="5F272BDB"/>
    <w:rsid w:val="5F2764A1"/>
    <w:rsid w:val="5F604A1B"/>
    <w:rsid w:val="5F7A21DD"/>
    <w:rsid w:val="5F7B5BE5"/>
    <w:rsid w:val="5F802B08"/>
    <w:rsid w:val="5F8623A3"/>
    <w:rsid w:val="5F912286"/>
    <w:rsid w:val="5FAA3EFB"/>
    <w:rsid w:val="5FAB0E51"/>
    <w:rsid w:val="5FAB4A64"/>
    <w:rsid w:val="5FAE0668"/>
    <w:rsid w:val="5FBE7D8F"/>
    <w:rsid w:val="5FD40E8D"/>
    <w:rsid w:val="5FD522D8"/>
    <w:rsid w:val="5FDC0779"/>
    <w:rsid w:val="5FE01041"/>
    <w:rsid w:val="5FE60C0E"/>
    <w:rsid w:val="5FE85ADE"/>
    <w:rsid w:val="5FEF619A"/>
    <w:rsid w:val="601C01E0"/>
    <w:rsid w:val="60317182"/>
    <w:rsid w:val="603C2195"/>
    <w:rsid w:val="603C3C36"/>
    <w:rsid w:val="6046036C"/>
    <w:rsid w:val="60537ECF"/>
    <w:rsid w:val="6082210F"/>
    <w:rsid w:val="609A552F"/>
    <w:rsid w:val="60AC6869"/>
    <w:rsid w:val="60AD68F8"/>
    <w:rsid w:val="60C807B8"/>
    <w:rsid w:val="60D21627"/>
    <w:rsid w:val="60D5607E"/>
    <w:rsid w:val="60D82555"/>
    <w:rsid w:val="60E37EA9"/>
    <w:rsid w:val="610026B9"/>
    <w:rsid w:val="61196498"/>
    <w:rsid w:val="611B5F5A"/>
    <w:rsid w:val="61546614"/>
    <w:rsid w:val="61567AE1"/>
    <w:rsid w:val="61597D84"/>
    <w:rsid w:val="616B3B29"/>
    <w:rsid w:val="616D02CE"/>
    <w:rsid w:val="61880482"/>
    <w:rsid w:val="61A17343"/>
    <w:rsid w:val="61B76844"/>
    <w:rsid w:val="61BF04A1"/>
    <w:rsid w:val="61D04E88"/>
    <w:rsid w:val="61E3588B"/>
    <w:rsid w:val="61E90F2C"/>
    <w:rsid w:val="620026FE"/>
    <w:rsid w:val="620955AB"/>
    <w:rsid w:val="62300C9A"/>
    <w:rsid w:val="6240472F"/>
    <w:rsid w:val="624F2043"/>
    <w:rsid w:val="62620D93"/>
    <w:rsid w:val="62715EB0"/>
    <w:rsid w:val="62766125"/>
    <w:rsid w:val="627B067F"/>
    <w:rsid w:val="627F597A"/>
    <w:rsid w:val="62991FE0"/>
    <w:rsid w:val="62BA399A"/>
    <w:rsid w:val="62BB2364"/>
    <w:rsid w:val="62BC4D82"/>
    <w:rsid w:val="62C11B97"/>
    <w:rsid w:val="62E24C41"/>
    <w:rsid w:val="62E47B0C"/>
    <w:rsid w:val="62E50946"/>
    <w:rsid w:val="62EA7BC4"/>
    <w:rsid w:val="62F35FA1"/>
    <w:rsid w:val="62F65D39"/>
    <w:rsid w:val="630633F9"/>
    <w:rsid w:val="63166BB6"/>
    <w:rsid w:val="63182054"/>
    <w:rsid w:val="63196D0D"/>
    <w:rsid w:val="631C71D7"/>
    <w:rsid w:val="639112EC"/>
    <w:rsid w:val="639D7330"/>
    <w:rsid w:val="63B30C51"/>
    <w:rsid w:val="63B65C4B"/>
    <w:rsid w:val="63C429F1"/>
    <w:rsid w:val="63CB5103"/>
    <w:rsid w:val="63D86F45"/>
    <w:rsid w:val="63E20262"/>
    <w:rsid w:val="63E411AD"/>
    <w:rsid w:val="63EA577A"/>
    <w:rsid w:val="63EF24F0"/>
    <w:rsid w:val="63F0603D"/>
    <w:rsid w:val="6416019A"/>
    <w:rsid w:val="64197BDC"/>
    <w:rsid w:val="64271651"/>
    <w:rsid w:val="642E2BE7"/>
    <w:rsid w:val="64300B2F"/>
    <w:rsid w:val="64371EBE"/>
    <w:rsid w:val="644D32A6"/>
    <w:rsid w:val="644F3F11"/>
    <w:rsid w:val="645D40DA"/>
    <w:rsid w:val="646B6EEF"/>
    <w:rsid w:val="646F02EF"/>
    <w:rsid w:val="649D4B66"/>
    <w:rsid w:val="649E1F3D"/>
    <w:rsid w:val="64A3701D"/>
    <w:rsid w:val="64A82DBC"/>
    <w:rsid w:val="64AA0177"/>
    <w:rsid w:val="64B6090C"/>
    <w:rsid w:val="64E9779D"/>
    <w:rsid w:val="64EA08AD"/>
    <w:rsid w:val="64EF2DC4"/>
    <w:rsid w:val="64F3402D"/>
    <w:rsid w:val="64FD0C3D"/>
    <w:rsid w:val="65070A74"/>
    <w:rsid w:val="652C7A51"/>
    <w:rsid w:val="65406C74"/>
    <w:rsid w:val="654A24CD"/>
    <w:rsid w:val="654F0FE3"/>
    <w:rsid w:val="65611682"/>
    <w:rsid w:val="65666EA0"/>
    <w:rsid w:val="657718B8"/>
    <w:rsid w:val="658674F4"/>
    <w:rsid w:val="658D7392"/>
    <w:rsid w:val="65B71341"/>
    <w:rsid w:val="65C85714"/>
    <w:rsid w:val="65D96C06"/>
    <w:rsid w:val="65E14D38"/>
    <w:rsid w:val="65F16EE7"/>
    <w:rsid w:val="65F90713"/>
    <w:rsid w:val="66190342"/>
    <w:rsid w:val="66407588"/>
    <w:rsid w:val="66440E5A"/>
    <w:rsid w:val="666234DE"/>
    <w:rsid w:val="66750DB5"/>
    <w:rsid w:val="66761C7D"/>
    <w:rsid w:val="668E77A7"/>
    <w:rsid w:val="66AF0A3C"/>
    <w:rsid w:val="66D856D4"/>
    <w:rsid w:val="67042811"/>
    <w:rsid w:val="6712037E"/>
    <w:rsid w:val="671F7A24"/>
    <w:rsid w:val="673C1F83"/>
    <w:rsid w:val="67411218"/>
    <w:rsid w:val="67524B20"/>
    <w:rsid w:val="675932BE"/>
    <w:rsid w:val="67691DC4"/>
    <w:rsid w:val="676E35FB"/>
    <w:rsid w:val="676E6557"/>
    <w:rsid w:val="678471FA"/>
    <w:rsid w:val="67876F1A"/>
    <w:rsid w:val="679A71C7"/>
    <w:rsid w:val="679B2764"/>
    <w:rsid w:val="679C6984"/>
    <w:rsid w:val="67C2509B"/>
    <w:rsid w:val="67E41450"/>
    <w:rsid w:val="67EB0109"/>
    <w:rsid w:val="67F43866"/>
    <w:rsid w:val="67F9047C"/>
    <w:rsid w:val="68053D2D"/>
    <w:rsid w:val="68155DD7"/>
    <w:rsid w:val="681601A5"/>
    <w:rsid w:val="6817628E"/>
    <w:rsid w:val="682C3849"/>
    <w:rsid w:val="683531A8"/>
    <w:rsid w:val="6847756D"/>
    <w:rsid w:val="68506DEA"/>
    <w:rsid w:val="68546615"/>
    <w:rsid w:val="68873D66"/>
    <w:rsid w:val="688773E3"/>
    <w:rsid w:val="689B0658"/>
    <w:rsid w:val="68A541D4"/>
    <w:rsid w:val="68B243AE"/>
    <w:rsid w:val="68B65AA7"/>
    <w:rsid w:val="68BB6890"/>
    <w:rsid w:val="68C1014A"/>
    <w:rsid w:val="68CC4F98"/>
    <w:rsid w:val="68CC6900"/>
    <w:rsid w:val="68E72A96"/>
    <w:rsid w:val="68EA4577"/>
    <w:rsid w:val="68ED3493"/>
    <w:rsid w:val="68EF1936"/>
    <w:rsid w:val="6910292F"/>
    <w:rsid w:val="69221B93"/>
    <w:rsid w:val="69245EDD"/>
    <w:rsid w:val="69613A9D"/>
    <w:rsid w:val="6962178B"/>
    <w:rsid w:val="69652FA9"/>
    <w:rsid w:val="698C2CAC"/>
    <w:rsid w:val="69AE677E"/>
    <w:rsid w:val="69D632E7"/>
    <w:rsid w:val="69DE6577"/>
    <w:rsid w:val="69EE70E9"/>
    <w:rsid w:val="6A3D1EC6"/>
    <w:rsid w:val="6A4175F2"/>
    <w:rsid w:val="6A485AAE"/>
    <w:rsid w:val="6A54643E"/>
    <w:rsid w:val="6A5F597E"/>
    <w:rsid w:val="6A662FC4"/>
    <w:rsid w:val="6A6C3EC6"/>
    <w:rsid w:val="6A73350E"/>
    <w:rsid w:val="6A8E08C2"/>
    <w:rsid w:val="6A9E2BD1"/>
    <w:rsid w:val="6AA2662F"/>
    <w:rsid w:val="6AA54025"/>
    <w:rsid w:val="6AA923EC"/>
    <w:rsid w:val="6AAA0C59"/>
    <w:rsid w:val="6AAF0A00"/>
    <w:rsid w:val="6AB0049D"/>
    <w:rsid w:val="6AD52C73"/>
    <w:rsid w:val="6ADB2195"/>
    <w:rsid w:val="6AFC6FA4"/>
    <w:rsid w:val="6B113DC2"/>
    <w:rsid w:val="6B1275D1"/>
    <w:rsid w:val="6B176770"/>
    <w:rsid w:val="6B2849FC"/>
    <w:rsid w:val="6B2B3DFF"/>
    <w:rsid w:val="6B354C37"/>
    <w:rsid w:val="6B484F15"/>
    <w:rsid w:val="6B4D3F6E"/>
    <w:rsid w:val="6B4F3F91"/>
    <w:rsid w:val="6B716BE5"/>
    <w:rsid w:val="6B8E2A3F"/>
    <w:rsid w:val="6B9D47EC"/>
    <w:rsid w:val="6BA46D88"/>
    <w:rsid w:val="6BAD5F77"/>
    <w:rsid w:val="6BBB43E9"/>
    <w:rsid w:val="6BD1784D"/>
    <w:rsid w:val="6BE02713"/>
    <w:rsid w:val="6C0359F2"/>
    <w:rsid w:val="6C092E5B"/>
    <w:rsid w:val="6C11510C"/>
    <w:rsid w:val="6C1D3254"/>
    <w:rsid w:val="6C247DB6"/>
    <w:rsid w:val="6C39517D"/>
    <w:rsid w:val="6C3D3C17"/>
    <w:rsid w:val="6C4B07DD"/>
    <w:rsid w:val="6C501F6C"/>
    <w:rsid w:val="6C516FDA"/>
    <w:rsid w:val="6C724379"/>
    <w:rsid w:val="6C991E8C"/>
    <w:rsid w:val="6CA31FB0"/>
    <w:rsid w:val="6CB9526A"/>
    <w:rsid w:val="6CBC7568"/>
    <w:rsid w:val="6CD00EFE"/>
    <w:rsid w:val="6CD7171E"/>
    <w:rsid w:val="6CDA2BD6"/>
    <w:rsid w:val="6CDE3B44"/>
    <w:rsid w:val="6CEF5734"/>
    <w:rsid w:val="6D135915"/>
    <w:rsid w:val="6D274D1F"/>
    <w:rsid w:val="6D356F1B"/>
    <w:rsid w:val="6D3A2E91"/>
    <w:rsid w:val="6D3D46AB"/>
    <w:rsid w:val="6D3D60D3"/>
    <w:rsid w:val="6D580957"/>
    <w:rsid w:val="6D5D1E11"/>
    <w:rsid w:val="6D5D32C2"/>
    <w:rsid w:val="6D6711B4"/>
    <w:rsid w:val="6D6D6B62"/>
    <w:rsid w:val="6D755FE6"/>
    <w:rsid w:val="6D772300"/>
    <w:rsid w:val="6D780CFF"/>
    <w:rsid w:val="6D964729"/>
    <w:rsid w:val="6DA66647"/>
    <w:rsid w:val="6DAF1BC3"/>
    <w:rsid w:val="6DB70FD0"/>
    <w:rsid w:val="6DB7318E"/>
    <w:rsid w:val="6DBF657D"/>
    <w:rsid w:val="6DD678E9"/>
    <w:rsid w:val="6E215B10"/>
    <w:rsid w:val="6E285C21"/>
    <w:rsid w:val="6E290CFA"/>
    <w:rsid w:val="6E356A8C"/>
    <w:rsid w:val="6E3B404D"/>
    <w:rsid w:val="6E3E442B"/>
    <w:rsid w:val="6E6575BC"/>
    <w:rsid w:val="6E73056F"/>
    <w:rsid w:val="6E7361E8"/>
    <w:rsid w:val="6EBF4F8A"/>
    <w:rsid w:val="6EC46A44"/>
    <w:rsid w:val="6EF54A4A"/>
    <w:rsid w:val="6EFE050F"/>
    <w:rsid w:val="6F08038E"/>
    <w:rsid w:val="6F082A05"/>
    <w:rsid w:val="6F0A0A2B"/>
    <w:rsid w:val="6F10276C"/>
    <w:rsid w:val="6F1335CB"/>
    <w:rsid w:val="6F166D2A"/>
    <w:rsid w:val="6F2442DD"/>
    <w:rsid w:val="6F27734B"/>
    <w:rsid w:val="6F2851CE"/>
    <w:rsid w:val="6F2E5B95"/>
    <w:rsid w:val="6F3161D4"/>
    <w:rsid w:val="6F347526"/>
    <w:rsid w:val="6F7320FA"/>
    <w:rsid w:val="6F7B401B"/>
    <w:rsid w:val="6F7C1631"/>
    <w:rsid w:val="6F8D6586"/>
    <w:rsid w:val="6FA82FDC"/>
    <w:rsid w:val="6FB25734"/>
    <w:rsid w:val="6FE8250B"/>
    <w:rsid w:val="6FEA17E4"/>
    <w:rsid w:val="6FEC1DAE"/>
    <w:rsid w:val="70192187"/>
    <w:rsid w:val="701C5698"/>
    <w:rsid w:val="701D5539"/>
    <w:rsid w:val="703A6FBE"/>
    <w:rsid w:val="703B2D36"/>
    <w:rsid w:val="703C6C02"/>
    <w:rsid w:val="70402ED7"/>
    <w:rsid w:val="70663F95"/>
    <w:rsid w:val="706E71F6"/>
    <w:rsid w:val="70722C30"/>
    <w:rsid w:val="70741171"/>
    <w:rsid w:val="708002C3"/>
    <w:rsid w:val="708C6605"/>
    <w:rsid w:val="709026B6"/>
    <w:rsid w:val="70953C6D"/>
    <w:rsid w:val="70AC1050"/>
    <w:rsid w:val="70B54896"/>
    <w:rsid w:val="70B652A3"/>
    <w:rsid w:val="70D600C4"/>
    <w:rsid w:val="70D72040"/>
    <w:rsid w:val="70E8744D"/>
    <w:rsid w:val="70FE1276"/>
    <w:rsid w:val="70FE3B0E"/>
    <w:rsid w:val="71075C65"/>
    <w:rsid w:val="710D6480"/>
    <w:rsid w:val="71397275"/>
    <w:rsid w:val="71422A89"/>
    <w:rsid w:val="714F0C51"/>
    <w:rsid w:val="71687A83"/>
    <w:rsid w:val="716D5171"/>
    <w:rsid w:val="71815117"/>
    <w:rsid w:val="71A70D6A"/>
    <w:rsid w:val="71B10719"/>
    <w:rsid w:val="71CE1A81"/>
    <w:rsid w:val="71D324A1"/>
    <w:rsid w:val="71EF68EF"/>
    <w:rsid w:val="71F51230"/>
    <w:rsid w:val="71F66CF1"/>
    <w:rsid w:val="71FD62AB"/>
    <w:rsid w:val="721816F3"/>
    <w:rsid w:val="72553E71"/>
    <w:rsid w:val="726863B3"/>
    <w:rsid w:val="726D6832"/>
    <w:rsid w:val="729A5883"/>
    <w:rsid w:val="72AB41A3"/>
    <w:rsid w:val="72D37828"/>
    <w:rsid w:val="72E04F19"/>
    <w:rsid w:val="72E05D55"/>
    <w:rsid w:val="72F07E08"/>
    <w:rsid w:val="73016068"/>
    <w:rsid w:val="73033600"/>
    <w:rsid w:val="73116534"/>
    <w:rsid w:val="731F23E3"/>
    <w:rsid w:val="73260100"/>
    <w:rsid w:val="732717F5"/>
    <w:rsid w:val="734A597A"/>
    <w:rsid w:val="734C3B60"/>
    <w:rsid w:val="73567032"/>
    <w:rsid w:val="735676B2"/>
    <w:rsid w:val="735B6525"/>
    <w:rsid w:val="735C1CEE"/>
    <w:rsid w:val="736D463E"/>
    <w:rsid w:val="737C0C37"/>
    <w:rsid w:val="73927111"/>
    <w:rsid w:val="73B115BF"/>
    <w:rsid w:val="73CD74C1"/>
    <w:rsid w:val="73D74089"/>
    <w:rsid w:val="73E95163"/>
    <w:rsid w:val="73F5627A"/>
    <w:rsid w:val="73FA4402"/>
    <w:rsid w:val="74170724"/>
    <w:rsid w:val="743155F6"/>
    <w:rsid w:val="744E203A"/>
    <w:rsid w:val="7450308C"/>
    <w:rsid w:val="746737BA"/>
    <w:rsid w:val="747157BC"/>
    <w:rsid w:val="747800B5"/>
    <w:rsid w:val="748051BB"/>
    <w:rsid w:val="74833BE4"/>
    <w:rsid w:val="749B48F6"/>
    <w:rsid w:val="74A53EA3"/>
    <w:rsid w:val="74A70565"/>
    <w:rsid w:val="74AE7614"/>
    <w:rsid w:val="74C4154C"/>
    <w:rsid w:val="74EE415F"/>
    <w:rsid w:val="74F23177"/>
    <w:rsid w:val="750155F7"/>
    <w:rsid w:val="751C45ED"/>
    <w:rsid w:val="752307C7"/>
    <w:rsid w:val="753F0656"/>
    <w:rsid w:val="75582843"/>
    <w:rsid w:val="7560123F"/>
    <w:rsid w:val="75724BB4"/>
    <w:rsid w:val="757A4300"/>
    <w:rsid w:val="75994786"/>
    <w:rsid w:val="75B66CD1"/>
    <w:rsid w:val="75D60E9A"/>
    <w:rsid w:val="75E21D7A"/>
    <w:rsid w:val="75EC138D"/>
    <w:rsid w:val="76150A31"/>
    <w:rsid w:val="761B457E"/>
    <w:rsid w:val="76211A06"/>
    <w:rsid w:val="76346B14"/>
    <w:rsid w:val="76465106"/>
    <w:rsid w:val="765F57C8"/>
    <w:rsid w:val="766C59F7"/>
    <w:rsid w:val="767F7A83"/>
    <w:rsid w:val="768312A3"/>
    <w:rsid w:val="769667C1"/>
    <w:rsid w:val="7697779A"/>
    <w:rsid w:val="769A18BB"/>
    <w:rsid w:val="76B0774F"/>
    <w:rsid w:val="76D161A2"/>
    <w:rsid w:val="76D17F50"/>
    <w:rsid w:val="76DD54BE"/>
    <w:rsid w:val="76E5146B"/>
    <w:rsid w:val="76EA5A47"/>
    <w:rsid w:val="770C30A7"/>
    <w:rsid w:val="771B1288"/>
    <w:rsid w:val="772B312A"/>
    <w:rsid w:val="77443365"/>
    <w:rsid w:val="7753269B"/>
    <w:rsid w:val="775546DD"/>
    <w:rsid w:val="77614D91"/>
    <w:rsid w:val="776451AF"/>
    <w:rsid w:val="77672662"/>
    <w:rsid w:val="77820EE8"/>
    <w:rsid w:val="778403FB"/>
    <w:rsid w:val="77A40516"/>
    <w:rsid w:val="77A52C74"/>
    <w:rsid w:val="77B01AB0"/>
    <w:rsid w:val="77B06A7C"/>
    <w:rsid w:val="77B707AB"/>
    <w:rsid w:val="77BA14A1"/>
    <w:rsid w:val="77CC17C3"/>
    <w:rsid w:val="77E06BD6"/>
    <w:rsid w:val="77E52137"/>
    <w:rsid w:val="77F75583"/>
    <w:rsid w:val="780156E5"/>
    <w:rsid w:val="780A371A"/>
    <w:rsid w:val="781B2746"/>
    <w:rsid w:val="781E1DE3"/>
    <w:rsid w:val="781E3967"/>
    <w:rsid w:val="78326467"/>
    <w:rsid w:val="786262CF"/>
    <w:rsid w:val="789560CA"/>
    <w:rsid w:val="78964FAD"/>
    <w:rsid w:val="78A22303"/>
    <w:rsid w:val="78AD160E"/>
    <w:rsid w:val="78B73134"/>
    <w:rsid w:val="78BD1A3A"/>
    <w:rsid w:val="78DA6D60"/>
    <w:rsid w:val="78E81581"/>
    <w:rsid w:val="79426A18"/>
    <w:rsid w:val="79632B27"/>
    <w:rsid w:val="796D38FB"/>
    <w:rsid w:val="797D2E49"/>
    <w:rsid w:val="79847676"/>
    <w:rsid w:val="799D629F"/>
    <w:rsid w:val="79A23886"/>
    <w:rsid w:val="79AD2824"/>
    <w:rsid w:val="79B2664F"/>
    <w:rsid w:val="79C64698"/>
    <w:rsid w:val="79E2477E"/>
    <w:rsid w:val="79E8238F"/>
    <w:rsid w:val="7A0A58AE"/>
    <w:rsid w:val="7A141974"/>
    <w:rsid w:val="7A1B13E2"/>
    <w:rsid w:val="7A2860D9"/>
    <w:rsid w:val="7A2C5319"/>
    <w:rsid w:val="7A3C5AFA"/>
    <w:rsid w:val="7A467FEA"/>
    <w:rsid w:val="7A5B10EE"/>
    <w:rsid w:val="7A6514E5"/>
    <w:rsid w:val="7A6E14FA"/>
    <w:rsid w:val="7AA129B0"/>
    <w:rsid w:val="7AA446CF"/>
    <w:rsid w:val="7AAA1089"/>
    <w:rsid w:val="7AB7519B"/>
    <w:rsid w:val="7AE46C47"/>
    <w:rsid w:val="7AF11A6D"/>
    <w:rsid w:val="7AF614A7"/>
    <w:rsid w:val="7B0E7C5F"/>
    <w:rsid w:val="7B133FDB"/>
    <w:rsid w:val="7B3C28BB"/>
    <w:rsid w:val="7B44146F"/>
    <w:rsid w:val="7B4421C5"/>
    <w:rsid w:val="7B4549DE"/>
    <w:rsid w:val="7B5B300F"/>
    <w:rsid w:val="7B675DBF"/>
    <w:rsid w:val="7B6773DA"/>
    <w:rsid w:val="7B682395"/>
    <w:rsid w:val="7B773B9D"/>
    <w:rsid w:val="7B7B6157"/>
    <w:rsid w:val="7BB22216"/>
    <w:rsid w:val="7BC07693"/>
    <w:rsid w:val="7BC462D5"/>
    <w:rsid w:val="7BD864B8"/>
    <w:rsid w:val="7BDE215F"/>
    <w:rsid w:val="7BF15A6E"/>
    <w:rsid w:val="7C1A739D"/>
    <w:rsid w:val="7C422DE0"/>
    <w:rsid w:val="7C477D5C"/>
    <w:rsid w:val="7C5433E2"/>
    <w:rsid w:val="7C5E11D9"/>
    <w:rsid w:val="7C7C752A"/>
    <w:rsid w:val="7C896BD7"/>
    <w:rsid w:val="7CA515D6"/>
    <w:rsid w:val="7CC87714"/>
    <w:rsid w:val="7CCC27B4"/>
    <w:rsid w:val="7CD161F4"/>
    <w:rsid w:val="7CF118A0"/>
    <w:rsid w:val="7D0E6F63"/>
    <w:rsid w:val="7D1B7F78"/>
    <w:rsid w:val="7D2C6446"/>
    <w:rsid w:val="7D5E108A"/>
    <w:rsid w:val="7D5E3BE8"/>
    <w:rsid w:val="7D622B3E"/>
    <w:rsid w:val="7D7A187D"/>
    <w:rsid w:val="7DC64986"/>
    <w:rsid w:val="7DD4001B"/>
    <w:rsid w:val="7DEC38A1"/>
    <w:rsid w:val="7DED396A"/>
    <w:rsid w:val="7DF05160"/>
    <w:rsid w:val="7DF764EE"/>
    <w:rsid w:val="7DFC513A"/>
    <w:rsid w:val="7E187277"/>
    <w:rsid w:val="7E1D13F9"/>
    <w:rsid w:val="7E2F003D"/>
    <w:rsid w:val="7E32405B"/>
    <w:rsid w:val="7E3D4681"/>
    <w:rsid w:val="7E3F324D"/>
    <w:rsid w:val="7E547855"/>
    <w:rsid w:val="7E595E6A"/>
    <w:rsid w:val="7E6A3E60"/>
    <w:rsid w:val="7E6D31E4"/>
    <w:rsid w:val="7E6F05B3"/>
    <w:rsid w:val="7E7F2255"/>
    <w:rsid w:val="7E7F401E"/>
    <w:rsid w:val="7E99100F"/>
    <w:rsid w:val="7EA37054"/>
    <w:rsid w:val="7EA56780"/>
    <w:rsid w:val="7EA877E8"/>
    <w:rsid w:val="7EB1699D"/>
    <w:rsid w:val="7EB75C7D"/>
    <w:rsid w:val="7ED405DD"/>
    <w:rsid w:val="7ED971F0"/>
    <w:rsid w:val="7EF216DD"/>
    <w:rsid w:val="7EF62698"/>
    <w:rsid w:val="7F197CAA"/>
    <w:rsid w:val="7F1C4C62"/>
    <w:rsid w:val="7F240158"/>
    <w:rsid w:val="7F2B6BA5"/>
    <w:rsid w:val="7F572FBC"/>
    <w:rsid w:val="7F60187B"/>
    <w:rsid w:val="7F6F079A"/>
    <w:rsid w:val="7FAA7E17"/>
    <w:rsid w:val="7FB5609A"/>
    <w:rsid w:val="7FC62454"/>
    <w:rsid w:val="7FCD1945"/>
    <w:rsid w:val="7FD2355F"/>
    <w:rsid w:val="7FDA5546"/>
    <w:rsid w:val="7FE62239"/>
    <w:rsid w:val="7FF5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5">
    <w:name w:val="heading 1"/>
    <w:basedOn w:val="1"/>
    <w:next w:val="1"/>
    <w:qFormat/>
    <w:uiPriority w:val="1"/>
    <w:pPr>
      <w:spacing w:before="32"/>
      <w:ind w:right="652"/>
      <w:jc w:val="center"/>
      <w:outlineLvl w:val="0"/>
    </w:pPr>
    <w:rPr>
      <w:b/>
      <w:bCs/>
      <w:sz w:val="36"/>
      <w:szCs w:val="36"/>
    </w:rPr>
  </w:style>
  <w:style w:type="paragraph" w:styleId="6">
    <w:name w:val="heading 2"/>
    <w:basedOn w:val="1"/>
    <w:next w:val="1"/>
    <w:qFormat/>
    <w:uiPriority w:val="0"/>
    <w:pPr>
      <w:keepNext/>
      <w:keepLines/>
      <w:spacing w:line="500" w:lineRule="exact"/>
      <w:ind w:firstLine="200"/>
      <w:outlineLvl w:val="1"/>
    </w:pPr>
    <w:rPr>
      <w:rFonts w:ascii="Arial" w:hAnsi="Arial" w:cs="Arial"/>
      <w:sz w:val="24"/>
      <w:szCs w:val="32"/>
    </w:rPr>
  </w:style>
  <w:style w:type="paragraph" w:styleId="7">
    <w:name w:val="heading 3"/>
    <w:basedOn w:val="1"/>
    <w:next w:val="1"/>
    <w:qFormat/>
    <w:uiPriority w:val="0"/>
    <w:pPr>
      <w:keepNext/>
      <w:keepLines/>
      <w:spacing w:line="500" w:lineRule="exact"/>
      <w:outlineLvl w:val="2"/>
    </w:pPr>
    <w:rPr>
      <w:bCs/>
      <w:sz w:val="24"/>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sz w:val="24"/>
      <w:szCs w:val="24"/>
    </w:rPr>
  </w:style>
  <w:style w:type="paragraph" w:styleId="3">
    <w:name w:val="header"/>
    <w:basedOn w:val="1"/>
    <w:next w:val="4"/>
    <w:qFormat/>
    <w:uiPriority w:val="0"/>
    <w:pPr>
      <w:pBdr>
        <w:bottom w:val="single" w:color="auto" w:sz="6" w:space="1"/>
      </w:pBdr>
      <w:tabs>
        <w:tab w:val="center" w:pos="4153"/>
        <w:tab w:val="right" w:pos="8306"/>
      </w:tabs>
      <w:snapToGrid w:val="0"/>
      <w:jc w:val="center"/>
    </w:pPr>
    <w:rPr>
      <w:sz w:val="18"/>
      <w:szCs w:val="18"/>
    </w:rPr>
  </w:style>
  <w:style w:type="paragraph" w:styleId="4">
    <w:name w:val="Quote"/>
    <w:basedOn w:val="1"/>
    <w:next w:val="1"/>
    <w:qFormat/>
    <w:uiPriority w:val="99"/>
    <w:pPr>
      <w:ind w:left="864" w:right="864"/>
      <w:jc w:val="center"/>
    </w:pPr>
    <w:rPr>
      <w:rFonts w:ascii="Times New Roman" w:hAnsi="Times New Roman" w:cs="Times New Roman"/>
      <w:i/>
      <w:iCs/>
      <w:color w:val="404040"/>
      <w:sz w:val="21"/>
      <w:szCs w:val="21"/>
      <w:lang w:val="en-US"/>
    </w:rPr>
  </w:style>
  <w:style w:type="paragraph" w:styleId="8">
    <w:name w:val="Normal Indent"/>
    <w:basedOn w:val="1"/>
    <w:next w:val="9"/>
    <w:qFormat/>
    <w:uiPriority w:val="0"/>
    <w:pPr>
      <w:ind w:firstLine="420" w:firstLineChars="200"/>
    </w:pPr>
    <w:rPr>
      <w:kern w:val="2"/>
      <w:sz w:val="21"/>
      <w:szCs w:val="24"/>
      <w:lang w:val="en-US" w:bidi="ar-SA"/>
    </w:rPr>
  </w:style>
  <w:style w:type="paragraph" w:customStyle="1" w:styleId="9">
    <w:name w:val="toc 21"/>
    <w:next w:val="1"/>
    <w:qFormat/>
    <w:uiPriority w:val="0"/>
    <w:pPr>
      <w:wordWrap w:val="0"/>
      <w:ind w:left="425"/>
      <w:jc w:val="both"/>
    </w:pPr>
    <w:rPr>
      <w:rFonts w:ascii="Times New Roman" w:hAnsi="Times New Roman" w:eastAsia="宋体" w:cs="Times New Roman"/>
      <w:sz w:val="21"/>
      <w:lang w:val="en-US" w:eastAsia="zh-CN" w:bidi="ar-SA"/>
    </w:rPr>
  </w:style>
  <w:style w:type="paragraph" w:styleId="10">
    <w:name w:val="annotation text"/>
    <w:basedOn w:val="1"/>
    <w:link w:val="83"/>
    <w:qFormat/>
    <w:uiPriority w:val="0"/>
  </w:style>
  <w:style w:type="paragraph" w:styleId="11">
    <w:name w:val="Body Text Indent"/>
    <w:basedOn w:val="1"/>
    <w:next w:val="12"/>
    <w:qFormat/>
    <w:uiPriority w:val="0"/>
    <w:pPr>
      <w:spacing w:line="480" w:lineRule="auto"/>
      <w:ind w:left="840" w:leftChars="400" w:firstLine="560" w:firstLineChars="200"/>
    </w:pPr>
    <w:rPr>
      <w:sz w:val="28"/>
    </w:rPr>
  </w:style>
  <w:style w:type="paragraph" w:styleId="12">
    <w:name w:val="envelope return"/>
    <w:basedOn w:val="1"/>
    <w:qFormat/>
    <w:uiPriority w:val="0"/>
    <w:pPr>
      <w:snapToGrid w:val="0"/>
    </w:pPr>
    <w:rPr>
      <w:rFonts w:ascii="Arial" w:hAnsi="Arial"/>
    </w:rPr>
  </w:style>
  <w:style w:type="paragraph" w:styleId="13">
    <w:name w:val="toc 3"/>
    <w:basedOn w:val="1"/>
    <w:next w:val="1"/>
    <w:qFormat/>
    <w:uiPriority w:val="39"/>
    <w:pPr>
      <w:tabs>
        <w:tab w:val="right" w:leader="middleDot" w:pos="9118"/>
      </w:tabs>
      <w:spacing w:line="440" w:lineRule="exact"/>
    </w:pPr>
    <w:rPr>
      <w:sz w:val="24"/>
    </w:rPr>
  </w:style>
  <w:style w:type="paragraph" w:styleId="14">
    <w:name w:val="Plain Text"/>
    <w:basedOn w:val="1"/>
    <w:qFormat/>
    <w:uiPriority w:val="0"/>
    <w:rPr>
      <w:rFonts w:hAnsi="Courier New"/>
      <w:szCs w:val="20"/>
    </w:rPr>
  </w:style>
  <w:style w:type="paragraph" w:styleId="15">
    <w:name w:val="Body Text Indent 2"/>
    <w:basedOn w:val="1"/>
    <w:unhideWhenUsed/>
    <w:qFormat/>
    <w:uiPriority w:val="99"/>
    <w:pPr>
      <w:spacing w:after="120" w:line="480" w:lineRule="auto"/>
      <w:ind w:left="420" w:leftChars="200"/>
    </w:pPr>
  </w:style>
  <w:style w:type="paragraph" w:styleId="16">
    <w:name w:val="endnote text"/>
    <w:basedOn w:val="1"/>
    <w:unhideWhenUsed/>
    <w:qFormat/>
    <w:uiPriority w:val="99"/>
    <w:pPr>
      <w:snapToGrid w:val="0"/>
    </w:pPr>
  </w:style>
  <w:style w:type="paragraph" w:styleId="17">
    <w:name w:val="Balloon Text"/>
    <w:basedOn w:val="1"/>
    <w:link w:val="85"/>
    <w:qFormat/>
    <w:uiPriority w:val="0"/>
    <w:rPr>
      <w:sz w:val="18"/>
      <w:szCs w:val="18"/>
    </w:rPr>
  </w:style>
  <w:style w:type="paragraph" w:styleId="18">
    <w:name w:val="footer"/>
    <w:basedOn w:val="1"/>
    <w:qFormat/>
    <w:uiPriority w:val="0"/>
    <w:pPr>
      <w:tabs>
        <w:tab w:val="center" w:pos="4153"/>
        <w:tab w:val="right" w:pos="8306"/>
      </w:tabs>
      <w:snapToGrid w:val="0"/>
    </w:pPr>
    <w:rPr>
      <w:sz w:val="18"/>
    </w:rPr>
  </w:style>
  <w:style w:type="paragraph" w:styleId="19">
    <w:name w:val="toc 1"/>
    <w:basedOn w:val="1"/>
    <w:next w:val="1"/>
    <w:qFormat/>
    <w:uiPriority w:val="1"/>
    <w:pPr>
      <w:spacing w:before="96"/>
      <w:ind w:left="1265"/>
    </w:pPr>
    <w:rPr>
      <w:sz w:val="24"/>
      <w:szCs w:val="24"/>
    </w:rPr>
  </w:style>
  <w:style w:type="paragraph" w:styleId="20">
    <w:name w:val="footnote text"/>
    <w:basedOn w:val="1"/>
    <w:unhideWhenUsed/>
    <w:qFormat/>
    <w:uiPriority w:val="99"/>
    <w:pPr>
      <w:snapToGrid w:val="0"/>
    </w:pPr>
    <w:rPr>
      <w:sz w:val="18"/>
      <w:szCs w:val="18"/>
    </w:rPr>
  </w:style>
  <w:style w:type="paragraph" w:styleId="21">
    <w:name w:val="toc 2"/>
    <w:basedOn w:val="1"/>
    <w:next w:val="1"/>
    <w:qFormat/>
    <w:uiPriority w:val="0"/>
    <w:pPr>
      <w:ind w:left="420" w:leftChars="200"/>
    </w:pPr>
  </w:style>
  <w:style w:type="paragraph" w:styleId="22">
    <w:name w:val="Body Text 2"/>
    <w:basedOn w:val="1"/>
    <w:qFormat/>
    <w:uiPriority w:val="0"/>
    <w:pPr>
      <w:jc w:val="center"/>
    </w:pPr>
  </w:style>
  <w:style w:type="paragraph" w:styleId="23">
    <w:name w:val="Normal (Web)"/>
    <w:basedOn w:val="1"/>
    <w:qFormat/>
    <w:uiPriority w:val="0"/>
    <w:pPr>
      <w:widowControl/>
      <w:spacing w:before="100" w:beforeAutospacing="1" w:after="100" w:afterAutospacing="1"/>
    </w:pPr>
    <w:rPr>
      <w:rFonts w:ascii="Arial Unicode MS" w:hAnsi="Arial Unicode MS" w:eastAsia="Arial Unicode MS" w:cs="Arial Unicode MS"/>
      <w:sz w:val="24"/>
    </w:rPr>
  </w:style>
  <w:style w:type="paragraph" w:styleId="24">
    <w:name w:val="annotation subject"/>
    <w:basedOn w:val="10"/>
    <w:next w:val="10"/>
    <w:link w:val="84"/>
    <w:qFormat/>
    <w:uiPriority w:val="0"/>
    <w:rPr>
      <w:b/>
      <w:bCs/>
    </w:rPr>
  </w:style>
  <w:style w:type="paragraph" w:styleId="25">
    <w:name w:val="Body Text First Indent"/>
    <w:basedOn w:val="2"/>
    <w:next w:val="26"/>
    <w:qFormat/>
    <w:uiPriority w:val="0"/>
    <w:pPr>
      <w:ind w:firstLine="420" w:firstLineChars="100"/>
    </w:pPr>
  </w:style>
  <w:style w:type="paragraph" w:styleId="26">
    <w:name w:val="Body Text First Indent 2"/>
    <w:basedOn w:val="11"/>
    <w:next w:val="1"/>
    <w:qFormat/>
    <w:uiPriority w:val="0"/>
    <w:pPr>
      <w:ind w:firstLine="420"/>
    </w:p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0"/>
    <w:rPr>
      <w:b/>
      <w:bCs/>
      <w:color w:val="40A9FF"/>
      <w:u w:val="none"/>
    </w:rPr>
  </w:style>
  <w:style w:type="character" w:styleId="31">
    <w:name w:val="page number"/>
    <w:basedOn w:val="29"/>
    <w:qFormat/>
    <w:uiPriority w:val="0"/>
  </w:style>
  <w:style w:type="character" w:styleId="32">
    <w:name w:val="FollowedHyperlink"/>
    <w:basedOn w:val="29"/>
    <w:qFormat/>
    <w:uiPriority w:val="0"/>
    <w:rPr>
      <w:color w:val="1890FF"/>
      <w:u w:val="none"/>
    </w:rPr>
  </w:style>
  <w:style w:type="character" w:styleId="33">
    <w:name w:val="HTML Definition"/>
    <w:basedOn w:val="29"/>
    <w:qFormat/>
    <w:uiPriority w:val="0"/>
    <w:rPr>
      <w:i/>
      <w:iCs/>
    </w:rPr>
  </w:style>
  <w:style w:type="character" w:styleId="34">
    <w:name w:val="Hyperlink"/>
    <w:basedOn w:val="29"/>
    <w:qFormat/>
    <w:uiPriority w:val="99"/>
    <w:rPr>
      <w:color w:val="1890FF"/>
      <w:u w:val="none"/>
    </w:rPr>
  </w:style>
  <w:style w:type="character" w:styleId="35">
    <w:name w:val="HTML Code"/>
    <w:basedOn w:val="29"/>
    <w:qFormat/>
    <w:uiPriority w:val="0"/>
    <w:rPr>
      <w:rFonts w:hint="default" w:ascii="Consolas" w:hAnsi="Consolas" w:eastAsia="Consolas" w:cs="Consolas"/>
      <w:sz w:val="21"/>
      <w:szCs w:val="21"/>
    </w:rPr>
  </w:style>
  <w:style w:type="character" w:styleId="36">
    <w:name w:val="annotation reference"/>
    <w:basedOn w:val="29"/>
    <w:qFormat/>
    <w:uiPriority w:val="0"/>
    <w:rPr>
      <w:sz w:val="21"/>
      <w:szCs w:val="21"/>
    </w:rPr>
  </w:style>
  <w:style w:type="character" w:styleId="37">
    <w:name w:val="HTML Keyboard"/>
    <w:basedOn w:val="29"/>
    <w:qFormat/>
    <w:uiPriority w:val="0"/>
    <w:rPr>
      <w:rFonts w:ascii="Consolas" w:hAnsi="Consolas" w:eastAsia="Consolas" w:cs="Consolas"/>
      <w:sz w:val="21"/>
      <w:szCs w:val="21"/>
    </w:rPr>
  </w:style>
  <w:style w:type="character" w:styleId="38">
    <w:name w:val="HTML Sample"/>
    <w:basedOn w:val="29"/>
    <w:qFormat/>
    <w:uiPriority w:val="0"/>
    <w:rPr>
      <w:rFonts w:hint="default" w:ascii="Consolas" w:hAnsi="Consolas" w:eastAsia="Consolas" w:cs="Consolas"/>
      <w:sz w:val="21"/>
      <w:szCs w:val="21"/>
    </w:rPr>
  </w:style>
  <w:style w:type="paragraph" w:customStyle="1" w:styleId="39">
    <w:name w:val="正文1"/>
    <w:basedOn w:val="1"/>
    <w:qFormat/>
    <w:uiPriority w:val="0"/>
    <w:pPr>
      <w:adjustRightInd w:val="0"/>
      <w:spacing w:line="318" w:lineRule="atLeast"/>
      <w:ind w:left="369" w:firstLine="369"/>
      <w:textAlignment w:val="baseline"/>
    </w:pPr>
    <w:rPr>
      <w:szCs w:val="20"/>
    </w:rPr>
  </w:style>
  <w:style w:type="paragraph" w:customStyle="1" w:styleId="40">
    <w:name w:val="Default"/>
    <w:next w:val="41"/>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 w:type="paragraph" w:customStyle="1" w:styleId="41">
    <w:name w:val="大标题"/>
    <w:basedOn w:val="1"/>
    <w:next w:val="26"/>
    <w:qFormat/>
    <w:uiPriority w:val="0"/>
    <w:pPr>
      <w:jc w:val="center"/>
    </w:pPr>
    <w:rPr>
      <w:rFonts w:ascii="Arial" w:hAnsi="Arial"/>
      <w:b/>
      <w:sz w:val="28"/>
      <w:szCs w:val="24"/>
    </w:rPr>
  </w:style>
  <w:style w:type="paragraph" w:customStyle="1" w:styleId="42">
    <w:name w:val="BodyText1I"/>
    <w:basedOn w:val="43"/>
    <w:qFormat/>
    <w:uiPriority w:val="0"/>
    <w:pPr>
      <w:ind w:firstLine="420" w:firstLineChars="100"/>
    </w:pPr>
  </w:style>
  <w:style w:type="paragraph" w:customStyle="1" w:styleId="43">
    <w:name w:val="BodyText"/>
    <w:basedOn w:val="1"/>
    <w:next w:val="3"/>
    <w:qFormat/>
    <w:uiPriority w:val="0"/>
    <w:pPr>
      <w:widowControl/>
      <w:spacing w:after="120"/>
      <w:textAlignment w:val="baseline"/>
    </w:pPr>
  </w:style>
  <w:style w:type="paragraph" w:customStyle="1" w:styleId="44">
    <w:name w:val="UserStyle_3"/>
    <w:basedOn w:val="1"/>
    <w:next w:val="1"/>
    <w:qFormat/>
    <w:uiPriority w:val="0"/>
    <w:pPr>
      <w:widowControl/>
      <w:spacing w:before="200" w:after="160"/>
      <w:ind w:left="864" w:right="864"/>
      <w:jc w:val="center"/>
      <w:textAlignment w:val="baseline"/>
    </w:pPr>
    <w:rPr>
      <w:rFonts w:hAnsi="Times New Roman" w:eastAsia="黑体"/>
      <w:i/>
      <w:color w:val="404040"/>
      <w:sz w:val="24"/>
      <w:szCs w:val="24"/>
      <w:lang w:val="en-US" w:eastAsia="en-US" w:bidi="ar-SA"/>
    </w:rPr>
  </w:style>
  <w:style w:type="table" w:customStyle="1" w:styleId="45">
    <w:name w:val="Table Normal"/>
    <w:semiHidden/>
    <w:unhideWhenUsed/>
    <w:qFormat/>
    <w:uiPriority w:val="2"/>
    <w:tblPr>
      <w:tblCellMar>
        <w:top w:w="0" w:type="dxa"/>
        <w:left w:w="0" w:type="dxa"/>
        <w:bottom w:w="0" w:type="dxa"/>
        <w:right w:w="0" w:type="dxa"/>
      </w:tblCellMar>
    </w:tblPr>
  </w:style>
  <w:style w:type="paragraph" w:styleId="46">
    <w:name w:val="List Paragraph"/>
    <w:basedOn w:val="1"/>
    <w:qFormat/>
    <w:uiPriority w:val="1"/>
    <w:pPr>
      <w:ind w:left="1877" w:hanging="603"/>
    </w:pPr>
  </w:style>
  <w:style w:type="paragraph" w:customStyle="1" w:styleId="47">
    <w:name w:val="Table Paragraph"/>
    <w:basedOn w:val="1"/>
    <w:qFormat/>
    <w:uiPriority w:val="1"/>
  </w:style>
  <w:style w:type="paragraph" w:customStyle="1" w:styleId="48">
    <w:name w:val="WPSOffice手动目录 1"/>
    <w:qFormat/>
    <w:uiPriority w:val="0"/>
    <w:rPr>
      <w:rFonts w:ascii="Calibri" w:hAnsi="Calibri" w:eastAsia="宋体" w:cs="Times New Roman"/>
      <w:lang w:val="en-US" w:eastAsia="zh-CN" w:bidi="ar-SA"/>
    </w:rPr>
  </w:style>
  <w:style w:type="character" w:customStyle="1" w:styleId="49">
    <w:name w:val="NormalCharacter"/>
    <w:semiHidden/>
    <w:qFormat/>
    <w:uiPriority w:val="0"/>
    <w:rPr>
      <w:kern w:val="2"/>
      <w:sz w:val="21"/>
      <w:szCs w:val="24"/>
      <w:lang w:val="en-US" w:eastAsia="zh-CN" w:bidi="ar-SA"/>
    </w:rPr>
  </w:style>
  <w:style w:type="paragraph" w:customStyle="1" w:styleId="50">
    <w:name w:val="（符号）三标题1.1"/>
    <w:basedOn w:val="1"/>
    <w:qFormat/>
    <w:uiPriority w:val="0"/>
    <w:pPr>
      <w:numPr>
        <w:ilvl w:val="1"/>
        <w:numId w:val="1"/>
      </w:numPr>
      <w:tabs>
        <w:tab w:val="left" w:pos="700"/>
      </w:tabs>
      <w:spacing w:line="500" w:lineRule="exact"/>
      <w:ind w:left="700" w:hanging="700"/>
    </w:pPr>
    <w:rPr>
      <w:kern w:val="1"/>
      <w:sz w:val="24"/>
      <w:szCs w:val="24"/>
    </w:rPr>
  </w:style>
  <w:style w:type="paragraph" w:customStyle="1" w:styleId="51">
    <w:name w:val="列出段落1"/>
    <w:basedOn w:val="1"/>
    <w:qFormat/>
    <w:uiPriority w:val="99"/>
    <w:pPr>
      <w:ind w:firstLine="420" w:firstLineChars="200"/>
    </w:pPr>
  </w:style>
  <w:style w:type="paragraph" w:customStyle="1" w:styleId="52">
    <w:name w:val="Heading #2|1"/>
    <w:basedOn w:val="1"/>
    <w:qFormat/>
    <w:uiPriority w:val="0"/>
    <w:pPr>
      <w:spacing w:after="720" w:line="648" w:lineRule="exact"/>
      <w:ind w:firstLine="310"/>
      <w:jc w:val="center"/>
      <w:outlineLvl w:val="1"/>
    </w:pPr>
    <w:rPr>
      <w:sz w:val="42"/>
      <w:szCs w:val="42"/>
      <w:lang w:val="zh-TW" w:eastAsia="zh-TW" w:bidi="zh-TW"/>
    </w:rPr>
  </w:style>
  <w:style w:type="paragraph" w:customStyle="1" w:styleId="53">
    <w:name w:val="Body text|1"/>
    <w:basedOn w:val="1"/>
    <w:qFormat/>
    <w:uiPriority w:val="0"/>
    <w:pPr>
      <w:spacing w:line="401" w:lineRule="auto"/>
      <w:ind w:firstLine="400"/>
    </w:pPr>
    <w:rPr>
      <w:sz w:val="30"/>
      <w:szCs w:val="30"/>
      <w:lang w:val="zh-TW" w:eastAsia="zh-TW" w:bidi="zh-TW"/>
    </w:rPr>
  </w:style>
  <w:style w:type="paragraph" w:customStyle="1" w:styleId="54">
    <w:name w:val="Heading3"/>
    <w:basedOn w:val="1"/>
    <w:next w:val="1"/>
    <w:qFormat/>
    <w:uiPriority w:val="99"/>
    <w:pPr>
      <w:keepNext/>
      <w:keepLines/>
      <w:spacing w:line="500" w:lineRule="exact"/>
    </w:pPr>
    <w:rPr>
      <w:rFonts w:ascii="Times New Roman" w:hAnsi="Times New Roman"/>
      <w:bCs/>
      <w:sz w:val="24"/>
      <w:szCs w:val="32"/>
    </w:rPr>
  </w:style>
  <w:style w:type="paragraph" w:customStyle="1" w:styleId="55">
    <w:name w:val="BodyText1I2"/>
    <w:basedOn w:val="56"/>
    <w:qFormat/>
    <w:uiPriority w:val="99"/>
    <w:pPr>
      <w:tabs>
        <w:tab w:val="left" w:pos="8280"/>
      </w:tabs>
      <w:ind w:firstLine="420" w:firstLineChars="200"/>
    </w:pPr>
    <w:rPr>
      <w:rFonts w:ascii="Times New Roman"/>
    </w:rPr>
  </w:style>
  <w:style w:type="paragraph" w:customStyle="1" w:styleId="56">
    <w:name w:val="BodyTextIndent"/>
    <w:basedOn w:val="1"/>
    <w:qFormat/>
    <w:uiPriority w:val="99"/>
    <w:pPr>
      <w:ind w:firstLine="645"/>
    </w:pPr>
    <w:rPr>
      <w:rFonts w:ascii="楷体_GB2312" w:hAnsi="Times New Roman" w:eastAsia="楷体_GB2312"/>
      <w:sz w:val="32"/>
      <w:szCs w:val="20"/>
    </w:rPr>
  </w:style>
  <w:style w:type="paragraph" w:customStyle="1" w:styleId="57">
    <w:name w:val="UserStyle_93"/>
    <w:basedOn w:val="1"/>
    <w:qFormat/>
    <w:uiPriority w:val="99"/>
    <w:pPr>
      <w:numPr>
        <w:ilvl w:val="1"/>
        <w:numId w:val="2"/>
      </w:numPr>
      <w:spacing w:line="500" w:lineRule="exact"/>
    </w:pPr>
    <w:rPr>
      <w:sz w:val="24"/>
    </w:rPr>
  </w:style>
  <w:style w:type="character" w:customStyle="1" w:styleId="58">
    <w:name w:val="PageNumber"/>
    <w:qFormat/>
    <w:uiPriority w:val="99"/>
    <w:rPr>
      <w:rFonts w:cs="Times New Roman"/>
    </w:rPr>
  </w:style>
  <w:style w:type="paragraph" w:customStyle="1" w:styleId="59">
    <w:name w:val="Heading2"/>
    <w:basedOn w:val="1"/>
    <w:next w:val="1"/>
    <w:qFormat/>
    <w:uiPriority w:val="99"/>
    <w:pPr>
      <w:keepNext/>
      <w:keepLines/>
      <w:spacing w:line="500" w:lineRule="exact"/>
      <w:ind w:firstLine="200" w:firstLineChars="200"/>
    </w:pPr>
    <w:rPr>
      <w:rFonts w:ascii="Arial" w:hAnsi="Arial"/>
      <w:bCs/>
      <w:sz w:val="24"/>
      <w:szCs w:val="32"/>
    </w:rPr>
  </w:style>
  <w:style w:type="paragraph" w:customStyle="1" w:styleId="60">
    <w:name w:val="(符号)标书正文"/>
    <w:basedOn w:val="1"/>
    <w:qFormat/>
    <w:uiPriority w:val="0"/>
    <w:pPr>
      <w:spacing w:line="420" w:lineRule="exact"/>
      <w:ind w:firstLine="480" w:firstLineChars="200"/>
    </w:pPr>
    <w:rPr>
      <w:color w:val="000000"/>
      <w:sz w:val="24"/>
    </w:rPr>
  </w:style>
  <w:style w:type="paragraph" w:customStyle="1" w:styleId="61">
    <w:name w:val="UserStyle_104"/>
    <w:basedOn w:val="1"/>
    <w:qFormat/>
    <w:uiPriority w:val="99"/>
    <w:rPr>
      <w:szCs w:val="21"/>
    </w:rPr>
  </w:style>
  <w:style w:type="paragraph" w:customStyle="1" w:styleId="62">
    <w:name w:val="样式1"/>
    <w:basedOn w:val="1"/>
    <w:qFormat/>
    <w:uiPriority w:val="0"/>
    <w:pPr>
      <w:adjustRightInd w:val="0"/>
      <w:textAlignment w:val="baseline"/>
    </w:pPr>
    <w:rPr>
      <w:szCs w:val="21"/>
    </w:rPr>
  </w:style>
  <w:style w:type="paragraph" w:customStyle="1" w:styleId="63">
    <w:name w:val="正文文本缩进1"/>
    <w:basedOn w:val="1"/>
    <w:qFormat/>
    <w:uiPriority w:val="0"/>
    <w:pPr>
      <w:ind w:firstLine="645"/>
    </w:pPr>
    <w:rPr>
      <w:rFonts w:ascii="楷体_GB2312" w:hAnsi="楷体_GB2312" w:eastAsia="楷体_GB2312" w:cs="楷体_GB2312"/>
      <w:sz w:val="32"/>
      <w:szCs w:val="20"/>
    </w:rPr>
  </w:style>
  <w:style w:type="paragraph" w:customStyle="1" w:styleId="64">
    <w:name w:val="纯文本1"/>
    <w:basedOn w:val="1"/>
    <w:qFormat/>
    <w:uiPriority w:val="0"/>
    <w:rPr>
      <w:szCs w:val="20"/>
    </w:rPr>
  </w:style>
  <w:style w:type="paragraph" w:customStyle="1" w:styleId="65">
    <w:name w:val="表格文字"/>
    <w:basedOn w:val="1"/>
    <w:next w:val="2"/>
    <w:qFormat/>
    <w:uiPriority w:val="0"/>
    <w:pPr>
      <w:adjustRightInd w:val="0"/>
      <w:spacing w:line="420" w:lineRule="atLeast"/>
      <w:textAlignment w:val="baseline"/>
    </w:pPr>
    <w:rPr>
      <w:szCs w:val="20"/>
    </w:rPr>
  </w:style>
  <w:style w:type="paragraph" w:customStyle="1" w:styleId="66">
    <w:name w:val="Char"/>
    <w:basedOn w:val="1"/>
    <w:qFormat/>
    <w:uiPriority w:val="6"/>
    <w:pPr>
      <w:spacing w:line="240" w:lineRule="atLeast"/>
      <w:ind w:left="420" w:firstLine="420"/>
    </w:pPr>
    <w:rPr>
      <w:kern w:val="1"/>
      <w:szCs w:val="21"/>
    </w:rPr>
  </w:style>
  <w:style w:type="character" w:customStyle="1" w:styleId="67">
    <w:name w:val="ant-select-tree-switcher"/>
    <w:basedOn w:val="29"/>
    <w:qFormat/>
    <w:uiPriority w:val="0"/>
  </w:style>
  <w:style w:type="character" w:customStyle="1" w:styleId="68">
    <w:name w:val="ant-tree-checkbox2"/>
    <w:basedOn w:val="29"/>
    <w:qFormat/>
    <w:uiPriority w:val="0"/>
  </w:style>
  <w:style w:type="character" w:customStyle="1" w:styleId="69">
    <w:name w:val="ant-tree-switcher"/>
    <w:basedOn w:val="29"/>
    <w:qFormat/>
    <w:uiPriority w:val="0"/>
  </w:style>
  <w:style w:type="character" w:customStyle="1" w:styleId="70">
    <w:name w:val="ant-tree-iconele[data-v-a24ce880]"/>
    <w:basedOn w:val="29"/>
    <w:qFormat/>
    <w:uiPriority w:val="0"/>
  </w:style>
  <w:style w:type="character" w:customStyle="1" w:styleId="71">
    <w:name w:val="ant-radio+*"/>
    <w:basedOn w:val="29"/>
    <w:qFormat/>
    <w:uiPriority w:val="0"/>
  </w:style>
  <w:style w:type="character" w:customStyle="1" w:styleId="72">
    <w:name w:val="active[data-v-0869b61a]"/>
    <w:basedOn w:val="29"/>
    <w:qFormat/>
    <w:uiPriority w:val="0"/>
    <w:rPr>
      <w:color w:val="FFFFFF"/>
      <w:shd w:val="clear" w:color="auto" w:fill="314659"/>
    </w:rPr>
  </w:style>
  <w:style w:type="character" w:customStyle="1" w:styleId="73">
    <w:name w:val="value"/>
    <w:basedOn w:val="29"/>
    <w:qFormat/>
    <w:uiPriority w:val="0"/>
    <w:rPr>
      <w:b/>
      <w:bCs/>
    </w:rPr>
  </w:style>
  <w:style w:type="character" w:customStyle="1" w:styleId="74">
    <w:name w:val="ant-tree-switcher[data-v-a24ce880]"/>
    <w:basedOn w:val="29"/>
    <w:qFormat/>
    <w:uiPriority w:val="0"/>
  </w:style>
  <w:style w:type="character" w:customStyle="1" w:styleId="75">
    <w:name w:val="ant-transfer-list-search-action"/>
    <w:basedOn w:val="29"/>
    <w:qFormat/>
    <w:uiPriority w:val="0"/>
  </w:style>
  <w:style w:type="character" w:customStyle="1" w:styleId="76">
    <w:name w:val="ant-tree-iconele"/>
    <w:basedOn w:val="29"/>
    <w:qFormat/>
    <w:uiPriority w:val="0"/>
  </w:style>
  <w:style w:type="character" w:customStyle="1" w:styleId="77">
    <w:name w:val="ant-select-tree-checkbox2"/>
    <w:basedOn w:val="29"/>
    <w:qFormat/>
    <w:uiPriority w:val="0"/>
  </w:style>
  <w:style w:type="character" w:customStyle="1" w:styleId="78">
    <w:name w:val="ant-select-tree-iconele"/>
    <w:basedOn w:val="29"/>
    <w:qFormat/>
    <w:uiPriority w:val="0"/>
  </w:style>
  <w:style w:type="character" w:customStyle="1" w:styleId="79">
    <w:name w:val="ant-tree-checkbox"/>
    <w:basedOn w:val="29"/>
    <w:qFormat/>
    <w:uiPriority w:val="0"/>
  </w:style>
  <w:style w:type="character" w:customStyle="1" w:styleId="80">
    <w:name w:val="ant-select-tree-iconele2"/>
    <w:basedOn w:val="29"/>
    <w:qFormat/>
    <w:uiPriority w:val="0"/>
  </w:style>
  <w:style w:type="character" w:customStyle="1" w:styleId="81">
    <w:name w:val="ant-select-tree-checkbox"/>
    <w:basedOn w:val="29"/>
    <w:qFormat/>
    <w:uiPriority w:val="0"/>
  </w:style>
  <w:style w:type="paragraph" w:customStyle="1" w:styleId="82">
    <w:name w:val="目录"/>
    <w:basedOn w:val="1"/>
    <w:qFormat/>
    <w:uiPriority w:val="0"/>
    <w:pPr>
      <w:widowControl/>
      <w:jc w:val="center"/>
    </w:pPr>
    <w:rPr>
      <w:b/>
      <w:sz w:val="36"/>
    </w:rPr>
  </w:style>
  <w:style w:type="character" w:customStyle="1" w:styleId="83">
    <w:name w:val="批注文字 字符"/>
    <w:basedOn w:val="29"/>
    <w:link w:val="10"/>
    <w:qFormat/>
    <w:uiPriority w:val="0"/>
    <w:rPr>
      <w:rFonts w:ascii="宋体" w:hAnsi="宋体" w:cs="宋体"/>
      <w:sz w:val="22"/>
      <w:szCs w:val="22"/>
      <w:lang w:val="zh-CN" w:bidi="zh-CN"/>
    </w:rPr>
  </w:style>
  <w:style w:type="character" w:customStyle="1" w:styleId="84">
    <w:name w:val="批注主题 字符"/>
    <w:basedOn w:val="83"/>
    <w:link w:val="24"/>
    <w:qFormat/>
    <w:uiPriority w:val="0"/>
    <w:rPr>
      <w:rFonts w:ascii="宋体" w:hAnsi="宋体" w:cs="宋体"/>
      <w:b/>
      <w:bCs/>
      <w:sz w:val="22"/>
      <w:szCs w:val="22"/>
      <w:lang w:val="zh-CN" w:bidi="zh-CN"/>
    </w:rPr>
  </w:style>
  <w:style w:type="character" w:customStyle="1" w:styleId="85">
    <w:name w:val="批注框文本 字符"/>
    <w:basedOn w:val="29"/>
    <w:link w:val="17"/>
    <w:qFormat/>
    <w:uiPriority w:val="0"/>
    <w:rPr>
      <w:rFonts w:ascii="宋体" w:hAnsi="宋体" w:cs="宋体"/>
      <w:sz w:val="18"/>
      <w:szCs w:val="18"/>
      <w:lang w:val="zh-CN" w:bidi="zh-CN"/>
    </w:rPr>
  </w:style>
  <w:style w:type="paragraph" w:customStyle="1" w:styleId="86">
    <w:name w:val="Quote1"/>
    <w:basedOn w:val="1"/>
    <w:next w:val="1"/>
    <w:qFormat/>
    <w:uiPriority w:val="99"/>
    <w:pPr>
      <w:widowControl/>
      <w:wordWrap w:val="0"/>
      <w:spacing w:before="200" w:after="160"/>
      <w:ind w:left="864" w:right="864"/>
      <w:jc w:val="center"/>
    </w:pPr>
    <w:rPr>
      <w:i/>
      <w:color w:val="404040"/>
    </w:rPr>
  </w:style>
  <w:style w:type="paragraph" w:customStyle="1" w:styleId="87">
    <w:name w:val="text-tag"/>
    <w:basedOn w:val="1"/>
    <w:qFormat/>
    <w:uiPriority w:val="0"/>
    <w:pPr>
      <w:widowControl/>
      <w:autoSpaceDE/>
      <w:autoSpaceDN/>
      <w:spacing w:before="100" w:beforeAutospacing="1" w:after="100" w:afterAutospacing="1"/>
    </w:pPr>
    <w:rPr>
      <w:sz w:val="24"/>
      <w:szCs w:val="24"/>
      <w:lang w:val="en-US" w:bidi="ar-SA"/>
    </w:rPr>
  </w:style>
  <w:style w:type="paragraph" w:customStyle="1" w:styleId="88">
    <w:name w:val="Revision"/>
    <w:hidden/>
    <w:semiHidden/>
    <w:uiPriority w:val="99"/>
    <w:rPr>
      <w:rFonts w:ascii="宋体" w:hAns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C0B894-D27A-4079-8F8D-F1A7D61D9232}">
  <ds:schemaRefs/>
</ds:datastoreItem>
</file>

<file path=docProps/app.xml><?xml version="1.0" encoding="utf-8"?>
<Properties xmlns="http://schemas.openxmlformats.org/officeDocument/2006/extended-properties" xmlns:vt="http://schemas.openxmlformats.org/officeDocument/2006/docPropsVTypes">
  <Template>Normal</Template>
  <Pages>59</Pages>
  <Words>24856</Words>
  <Characters>26424</Characters>
  <Lines>233</Lines>
  <Paragraphs>65</Paragraphs>
  <TotalTime>24</TotalTime>
  <ScaleCrop>false</ScaleCrop>
  <LinksUpToDate>false</LinksUpToDate>
  <CharactersWithSpaces>29939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2023-05-18T05:40:00Z</dcterms:created>
  <dc:creator>lenovo</dc:creator>
  <cp:lastModifiedBy>星星</cp:lastModifiedBy>
  <cp:lastPrinted>2021-11-16T06:51:00Z</cp:lastPrinted>
  <dcterms:modified xsi:type="dcterms:W3CDTF">2023-05-19T03:03:31Z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WPS 文字</vt:lpwstr>
  </property>
  <property fmtid="{D5CDD505-2E9C-101B-9397-08002B2CF9AE}" pid="4" name="LastSaved">
    <vt:filetime>2020-11-11T00:00:00Z</vt:filetime>
  </property>
  <property fmtid="{D5CDD505-2E9C-101B-9397-08002B2CF9AE}" pid="5" name="KSOProductBuildVer">
    <vt:lpwstr>2052-11.1.0.14309</vt:lpwstr>
  </property>
  <property fmtid="{D5CDD505-2E9C-101B-9397-08002B2CF9AE}" pid="6" name="ICV">
    <vt:lpwstr>20705FC122F447718C7C26A0475E8E6A_13</vt:lpwstr>
  </property>
</Properties>
</file>